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757" w:rsidRDefault="007A0757" w:rsidP="007A0757">
      <w:pPr>
        <w:jc w:val="right"/>
      </w:pPr>
      <w:bookmarkStart w:id="0" w:name="_GoBack"/>
      <w:bookmarkEnd w:id="0"/>
      <w:r>
        <w:rPr>
          <w:noProof/>
          <w:lang w:eastAsia="en-GB"/>
        </w:rPr>
        <w:drawing>
          <wp:inline distT="0" distB="0" distL="0" distR="0" wp14:anchorId="2F81DD0D" wp14:editId="2409FEA3">
            <wp:extent cx="1731864" cy="673642"/>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aven_college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4469" cy="678545"/>
                    </a:xfrm>
                    <a:prstGeom prst="rect">
                      <a:avLst/>
                    </a:prstGeom>
                  </pic:spPr>
                </pic:pic>
              </a:graphicData>
            </a:graphic>
          </wp:inline>
        </w:drawing>
      </w:r>
    </w:p>
    <w:p w:rsidR="007A0757" w:rsidRDefault="007A0757" w:rsidP="007A0757">
      <w:pPr>
        <w:jc w:val="both"/>
      </w:pPr>
    </w:p>
    <w:p w:rsidR="007A0757" w:rsidRDefault="007A0757" w:rsidP="007A0757">
      <w:pPr>
        <w:jc w:val="both"/>
      </w:pPr>
    </w:p>
    <w:p w:rsidR="007A0757" w:rsidRDefault="007A0757" w:rsidP="007A0757">
      <w:pPr>
        <w:jc w:val="both"/>
      </w:pPr>
    </w:p>
    <w:p w:rsidR="007A0757" w:rsidRDefault="007A0757" w:rsidP="007A0757">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6"/>
        <w:gridCol w:w="2590"/>
      </w:tblGrid>
      <w:tr w:rsidR="007A0757" w:rsidTr="00284CEC">
        <w:tc>
          <w:tcPr>
            <w:tcW w:w="7366" w:type="dxa"/>
          </w:tcPr>
          <w:p w:rsidR="007A0757" w:rsidRDefault="007A0757" w:rsidP="00284CEC">
            <w:pPr>
              <w:jc w:val="both"/>
              <w:rPr>
                <w:rFonts w:asciiTheme="minorHAnsi" w:hAnsiTheme="minorHAnsi"/>
                <w:sz w:val="72"/>
                <w:szCs w:val="72"/>
              </w:rPr>
            </w:pPr>
          </w:p>
        </w:tc>
        <w:tc>
          <w:tcPr>
            <w:tcW w:w="3090" w:type="dxa"/>
          </w:tcPr>
          <w:p w:rsidR="007A0757" w:rsidRDefault="007A0757" w:rsidP="00284CEC">
            <w:pPr>
              <w:jc w:val="both"/>
              <w:rPr>
                <w:rFonts w:asciiTheme="minorHAnsi" w:hAnsiTheme="minorHAnsi"/>
                <w:sz w:val="72"/>
                <w:szCs w:val="72"/>
              </w:rPr>
            </w:pPr>
          </w:p>
        </w:tc>
      </w:tr>
      <w:tr w:rsidR="007A0757" w:rsidTr="00284CEC">
        <w:trPr>
          <w:trHeight w:val="1962"/>
        </w:trPr>
        <w:tc>
          <w:tcPr>
            <w:tcW w:w="10456" w:type="dxa"/>
            <w:gridSpan w:val="2"/>
          </w:tcPr>
          <w:p w:rsidR="0027340D" w:rsidRDefault="00C536D9" w:rsidP="0027340D">
            <w:r w:rsidRPr="00C536D9">
              <w:rPr>
                <w:rFonts w:ascii="Calibri" w:eastAsia="Calibri" w:hAnsi="Calibri" w:cs="Calibri"/>
                <w:sz w:val="72"/>
              </w:rPr>
              <w:t>Subcontracting Policy and Fee Schedule 20</w:t>
            </w:r>
            <w:r>
              <w:rPr>
                <w:rFonts w:ascii="Calibri" w:eastAsia="Calibri" w:hAnsi="Calibri" w:cs="Calibri"/>
                <w:sz w:val="72"/>
              </w:rPr>
              <w:t>20/2021</w:t>
            </w:r>
            <w:r w:rsidR="0027340D">
              <w:rPr>
                <w:rFonts w:ascii="Calibri" w:eastAsia="Calibri" w:hAnsi="Calibri" w:cs="Calibri"/>
              </w:rPr>
              <w:t xml:space="preserve"> </w:t>
            </w:r>
          </w:p>
          <w:p w:rsidR="007A0757" w:rsidRPr="003A3000" w:rsidRDefault="007A0757" w:rsidP="00284CEC">
            <w:pPr>
              <w:jc w:val="both"/>
              <w:rPr>
                <w:rFonts w:ascii="Arial" w:hAnsi="Arial" w:cs="Arial"/>
                <w:sz w:val="56"/>
                <w:szCs w:val="56"/>
              </w:rPr>
            </w:pPr>
          </w:p>
        </w:tc>
      </w:tr>
      <w:tr w:rsidR="007A0757" w:rsidRPr="008745EB" w:rsidTr="00284CEC">
        <w:tc>
          <w:tcPr>
            <w:tcW w:w="10456" w:type="dxa"/>
            <w:gridSpan w:val="2"/>
          </w:tcPr>
          <w:p w:rsidR="007A0757" w:rsidRPr="006B3511" w:rsidRDefault="007A0757" w:rsidP="00284CEC">
            <w:pPr>
              <w:jc w:val="both"/>
              <w:rPr>
                <w:rFonts w:ascii="Century Gothic" w:hAnsi="Century Gothic"/>
                <w:b/>
              </w:rPr>
            </w:pPr>
          </w:p>
        </w:tc>
      </w:tr>
    </w:tbl>
    <w:p w:rsidR="007A0757" w:rsidRDefault="007A0757" w:rsidP="007A0757">
      <w:pPr>
        <w:jc w:val="both"/>
        <w:rPr>
          <w:rFonts w:ascii="Century Gothic" w:hAnsi="Century Gothic"/>
          <w:b/>
        </w:rPr>
      </w:pPr>
    </w:p>
    <w:p w:rsidR="007A0757" w:rsidRDefault="007A0757" w:rsidP="007A0757">
      <w:pPr>
        <w:jc w:val="both"/>
        <w:rPr>
          <w:rFonts w:ascii="Century Gothic" w:hAnsi="Century Gothic" w:cs="Arial"/>
          <w:sz w:val="20"/>
          <w:szCs w:val="20"/>
        </w:rPr>
      </w:pPr>
    </w:p>
    <w:p w:rsidR="00C536D9" w:rsidRDefault="00C536D9" w:rsidP="007A0757">
      <w:pPr>
        <w:jc w:val="both"/>
        <w:rPr>
          <w:rFonts w:ascii="Century Gothic" w:hAnsi="Century Gothic" w:cs="Arial"/>
          <w:sz w:val="20"/>
          <w:szCs w:val="20"/>
        </w:rPr>
      </w:pPr>
    </w:p>
    <w:p w:rsidR="007A0757" w:rsidRDefault="007A0757" w:rsidP="007A0757">
      <w:pPr>
        <w:jc w:val="both"/>
        <w:rPr>
          <w:rFonts w:ascii="Century Gothic" w:hAnsi="Century Gothic" w:cs="Arial"/>
          <w:sz w:val="20"/>
          <w:szCs w:val="20"/>
        </w:rPr>
      </w:pPr>
    </w:p>
    <w:p w:rsidR="007A0757" w:rsidRPr="007A0757" w:rsidRDefault="007A0757" w:rsidP="007A0757">
      <w:pPr>
        <w:jc w:val="both"/>
        <w:rPr>
          <w:rFonts w:cstheme="minorHAnsi"/>
          <w:b/>
          <w:sz w:val="20"/>
          <w:szCs w:val="20"/>
        </w:rPr>
      </w:pPr>
    </w:p>
    <w:p w:rsidR="007A0757" w:rsidRPr="003A3000" w:rsidRDefault="007A0757" w:rsidP="007A0757">
      <w:pPr>
        <w:pStyle w:val="NoSpacing"/>
        <w:ind w:left="-567"/>
        <w:rPr>
          <w:rFonts w:ascii="Arial" w:hAnsi="Arial" w:cs="Arial"/>
          <w:b/>
          <w:sz w:val="20"/>
          <w:szCs w:val="20"/>
        </w:rPr>
      </w:pPr>
      <w:r w:rsidRPr="003A3000">
        <w:rPr>
          <w:rFonts w:ascii="Arial" w:hAnsi="Arial" w:cs="Arial"/>
          <w:b/>
          <w:sz w:val="20"/>
          <w:szCs w:val="20"/>
        </w:rPr>
        <w:t>DOCUMENT CONTROL:</w:t>
      </w:r>
    </w:p>
    <w:tbl>
      <w:tblPr>
        <w:tblStyle w:val="GridTable1Light-Accent3"/>
        <w:tblW w:w="1050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2"/>
        <w:gridCol w:w="142"/>
        <w:gridCol w:w="11"/>
        <w:gridCol w:w="684"/>
        <w:gridCol w:w="177"/>
        <w:gridCol w:w="1255"/>
        <w:gridCol w:w="410"/>
        <w:gridCol w:w="450"/>
        <w:gridCol w:w="709"/>
        <w:gridCol w:w="132"/>
        <w:gridCol w:w="552"/>
        <w:gridCol w:w="425"/>
        <w:gridCol w:w="1726"/>
        <w:gridCol w:w="851"/>
        <w:gridCol w:w="1549"/>
      </w:tblGrid>
      <w:tr w:rsidR="007A0757" w:rsidRPr="003A3000" w:rsidTr="007A075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85"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A0757" w:rsidRPr="003A3000" w:rsidRDefault="007A0757" w:rsidP="00284CEC">
            <w:pPr>
              <w:jc w:val="both"/>
              <w:rPr>
                <w:rFonts w:ascii="Arial" w:hAnsi="Arial" w:cs="Arial"/>
                <w:b w:val="0"/>
                <w:bCs w:val="0"/>
                <w:sz w:val="20"/>
                <w:szCs w:val="20"/>
              </w:rPr>
            </w:pPr>
            <w:r w:rsidRPr="003A3000">
              <w:rPr>
                <w:rFonts w:ascii="Arial" w:hAnsi="Arial" w:cs="Arial"/>
                <w:b w:val="0"/>
                <w:sz w:val="20"/>
                <w:szCs w:val="20"/>
              </w:rPr>
              <w:t>Document No</w:t>
            </w:r>
            <w:r w:rsidRPr="003A3000">
              <w:rPr>
                <w:rFonts w:ascii="Arial" w:hAnsi="Arial" w:cs="Arial"/>
                <w:sz w:val="20"/>
                <w:szCs w:val="20"/>
              </w:rPr>
              <w:t>:</w:t>
            </w:r>
          </w:p>
        </w:tc>
        <w:tc>
          <w:tcPr>
            <w:tcW w:w="21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0757" w:rsidRPr="003A3000" w:rsidRDefault="007A0757" w:rsidP="00C536D9">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1569"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A0757" w:rsidRPr="003A3000" w:rsidRDefault="007A0757" w:rsidP="00284CEC">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3A3000">
              <w:rPr>
                <w:rFonts w:ascii="Arial" w:hAnsi="Arial" w:cs="Arial"/>
                <w:b w:val="0"/>
                <w:bCs w:val="0"/>
                <w:sz w:val="20"/>
                <w:szCs w:val="20"/>
              </w:rPr>
              <w:t>Document Type:</w:t>
            </w:r>
          </w:p>
        </w:tc>
        <w:tc>
          <w:tcPr>
            <w:tcW w:w="5235" w:type="dxa"/>
            <w:gridSpan w:val="6"/>
            <w:tcBorders>
              <w:top w:val="single" w:sz="4" w:space="0" w:color="auto"/>
              <w:left w:val="single" w:sz="4" w:space="0" w:color="auto"/>
              <w:bottom w:val="single" w:sz="4" w:space="0" w:color="auto"/>
              <w:right w:val="single" w:sz="4" w:space="0" w:color="auto"/>
            </w:tcBorders>
            <w:vAlign w:val="center"/>
          </w:tcPr>
          <w:p w:rsidR="007A0757" w:rsidRPr="003A3000" w:rsidRDefault="00C536D9" w:rsidP="0027340D">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Subcontracting Policy and Fee Schedule</w:t>
            </w:r>
          </w:p>
        </w:tc>
      </w:tr>
      <w:tr w:rsidR="007A0757" w:rsidRPr="003A3000" w:rsidTr="007A0757">
        <w:trPr>
          <w:trHeight w:val="284"/>
        </w:trPr>
        <w:tc>
          <w:tcPr>
            <w:cnfStyle w:val="001000000000" w:firstRow="0" w:lastRow="0" w:firstColumn="1" w:lastColumn="0" w:oddVBand="0" w:evenVBand="0" w:oddHBand="0" w:evenHBand="0" w:firstRowFirstColumn="0" w:firstRowLastColumn="0" w:lastRowFirstColumn="0" w:lastRowLastColumn="0"/>
            <w:tcW w:w="3701"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A0757" w:rsidRPr="003A3000" w:rsidRDefault="007A0757" w:rsidP="00284CEC">
            <w:pPr>
              <w:jc w:val="both"/>
              <w:rPr>
                <w:rFonts w:ascii="Arial" w:hAnsi="Arial" w:cs="Arial"/>
                <w:b w:val="0"/>
                <w:sz w:val="20"/>
                <w:szCs w:val="20"/>
              </w:rPr>
            </w:pPr>
            <w:r w:rsidRPr="003A3000">
              <w:rPr>
                <w:rFonts w:ascii="Arial" w:hAnsi="Arial" w:cs="Arial"/>
                <w:b w:val="0"/>
                <w:sz w:val="20"/>
                <w:szCs w:val="20"/>
              </w:rPr>
              <w:t>Formal Review Cycle:</w:t>
            </w:r>
          </w:p>
        </w:tc>
        <w:tc>
          <w:tcPr>
            <w:tcW w:w="6804" w:type="dxa"/>
            <w:gridSpan w:val="9"/>
            <w:tcBorders>
              <w:top w:val="single" w:sz="4" w:space="0" w:color="auto"/>
              <w:left w:val="single" w:sz="4" w:space="0" w:color="auto"/>
              <w:bottom w:val="single" w:sz="4" w:space="0" w:color="auto"/>
              <w:right w:val="single" w:sz="4" w:space="0" w:color="auto"/>
            </w:tcBorders>
            <w:vAlign w:val="center"/>
          </w:tcPr>
          <w:p w:rsidR="007A0757" w:rsidRPr="003A3000" w:rsidRDefault="007A0757" w:rsidP="0027340D">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A3000">
              <w:rPr>
                <w:rFonts w:ascii="Arial" w:hAnsi="Arial" w:cs="Arial"/>
                <w:b/>
                <w:sz w:val="20"/>
                <w:szCs w:val="20"/>
              </w:rPr>
              <w:t>Annual</w:t>
            </w:r>
          </w:p>
        </w:tc>
      </w:tr>
      <w:tr w:rsidR="007A0757" w:rsidRPr="003A3000" w:rsidTr="007A0757">
        <w:trPr>
          <w:trHeight w:val="284"/>
        </w:trPr>
        <w:tc>
          <w:tcPr>
            <w:cnfStyle w:val="001000000000" w:firstRow="0" w:lastRow="0" w:firstColumn="1" w:lastColumn="0" w:oddVBand="0" w:evenVBand="0" w:oddHBand="0" w:evenHBand="0" w:firstRowFirstColumn="0" w:firstRowLastColumn="0" w:lastRowFirstColumn="0" w:lastRowLastColumn="0"/>
            <w:tcW w:w="3701"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A0757" w:rsidRPr="003A3000" w:rsidRDefault="007A0757" w:rsidP="00284CEC">
            <w:pPr>
              <w:jc w:val="both"/>
              <w:rPr>
                <w:rFonts w:ascii="Arial" w:hAnsi="Arial" w:cs="Arial"/>
                <w:b w:val="0"/>
                <w:sz w:val="20"/>
                <w:szCs w:val="20"/>
              </w:rPr>
            </w:pPr>
            <w:r w:rsidRPr="003A3000">
              <w:rPr>
                <w:rFonts w:ascii="Arial" w:hAnsi="Arial" w:cs="Arial"/>
                <w:b w:val="0"/>
                <w:sz w:val="20"/>
                <w:szCs w:val="20"/>
              </w:rPr>
              <w:t>Latest Formal Review (month/year):</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7A0757" w:rsidRPr="003A3000" w:rsidRDefault="00C536D9" w:rsidP="00284CEC">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June 2020</w:t>
            </w:r>
          </w:p>
        </w:tc>
        <w:tc>
          <w:tcPr>
            <w:tcW w:w="3554"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A0757" w:rsidRPr="003A3000" w:rsidRDefault="007A0757" w:rsidP="00284CE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A3000">
              <w:rPr>
                <w:rFonts w:ascii="Arial" w:hAnsi="Arial" w:cs="Arial"/>
                <w:sz w:val="20"/>
                <w:szCs w:val="20"/>
              </w:rPr>
              <w:t>Next Formal Review Due (month/year):</w:t>
            </w:r>
          </w:p>
        </w:tc>
        <w:tc>
          <w:tcPr>
            <w:tcW w:w="1549" w:type="dxa"/>
            <w:tcBorders>
              <w:top w:val="single" w:sz="4" w:space="0" w:color="auto"/>
              <w:left w:val="single" w:sz="4" w:space="0" w:color="auto"/>
              <w:bottom w:val="single" w:sz="4" w:space="0" w:color="auto"/>
              <w:right w:val="single" w:sz="4" w:space="0" w:color="auto"/>
            </w:tcBorders>
            <w:vAlign w:val="center"/>
          </w:tcPr>
          <w:p w:rsidR="007A0757" w:rsidRPr="003A3000" w:rsidRDefault="002E699B" w:rsidP="00284CEC">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June</w:t>
            </w:r>
            <w:r w:rsidR="00C536D9">
              <w:rPr>
                <w:rFonts w:ascii="Arial" w:hAnsi="Arial" w:cs="Arial"/>
                <w:b/>
                <w:sz w:val="20"/>
                <w:szCs w:val="20"/>
              </w:rPr>
              <w:t xml:space="preserve"> 2021</w:t>
            </w:r>
          </w:p>
        </w:tc>
      </w:tr>
      <w:tr w:rsidR="007A0757" w:rsidRPr="003A3000" w:rsidTr="007A0757">
        <w:trPr>
          <w:trHeight w:val="284"/>
        </w:trPr>
        <w:tc>
          <w:tcPr>
            <w:cnfStyle w:val="001000000000" w:firstRow="0" w:lastRow="0" w:firstColumn="1" w:lastColumn="0" w:oddVBand="0" w:evenVBand="0" w:oddHBand="0" w:evenHBand="0" w:firstRowFirstColumn="0" w:firstRowLastColumn="0" w:lastRowFirstColumn="0" w:lastRowLastColumn="0"/>
            <w:tcW w:w="3701"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A0757" w:rsidRPr="003A3000" w:rsidRDefault="007A0757" w:rsidP="00284CEC">
            <w:pPr>
              <w:jc w:val="both"/>
              <w:rPr>
                <w:rFonts w:ascii="Arial" w:hAnsi="Arial" w:cs="Arial"/>
                <w:b w:val="0"/>
                <w:sz w:val="20"/>
                <w:szCs w:val="20"/>
              </w:rPr>
            </w:pPr>
            <w:r w:rsidRPr="003A3000">
              <w:rPr>
                <w:rFonts w:ascii="Arial" w:hAnsi="Arial" w:cs="Arial"/>
                <w:b w:val="0"/>
                <w:sz w:val="20"/>
                <w:szCs w:val="20"/>
              </w:rPr>
              <w:t>Policy Owner:</w:t>
            </w:r>
          </w:p>
        </w:tc>
        <w:tc>
          <w:tcPr>
            <w:tcW w:w="6804" w:type="dxa"/>
            <w:gridSpan w:val="9"/>
            <w:tcBorders>
              <w:top w:val="single" w:sz="4" w:space="0" w:color="auto"/>
              <w:left w:val="single" w:sz="4" w:space="0" w:color="auto"/>
              <w:bottom w:val="single" w:sz="4" w:space="0" w:color="auto"/>
              <w:right w:val="single" w:sz="4" w:space="0" w:color="auto"/>
            </w:tcBorders>
            <w:vAlign w:val="center"/>
          </w:tcPr>
          <w:p w:rsidR="007A0757" w:rsidRPr="003A3000" w:rsidRDefault="00C536D9" w:rsidP="00284CEC">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Director of Business and Community Development</w:t>
            </w:r>
          </w:p>
        </w:tc>
      </w:tr>
      <w:tr w:rsidR="007A0757" w:rsidRPr="003A3000" w:rsidTr="007A0757">
        <w:trPr>
          <w:trHeight w:val="284"/>
        </w:trPr>
        <w:tc>
          <w:tcPr>
            <w:cnfStyle w:val="001000000000" w:firstRow="0" w:lastRow="0" w:firstColumn="1" w:lastColumn="0" w:oddVBand="0" w:evenVBand="0" w:oddHBand="0" w:evenHBand="0" w:firstRowFirstColumn="0" w:firstRowLastColumn="0" w:lastRowFirstColumn="0" w:lastRowLastColumn="0"/>
            <w:tcW w:w="3701"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A0757" w:rsidRPr="003A3000" w:rsidRDefault="007A0757" w:rsidP="00284CEC">
            <w:pPr>
              <w:jc w:val="both"/>
              <w:rPr>
                <w:rFonts w:ascii="Arial" w:hAnsi="Arial" w:cs="Arial"/>
                <w:b w:val="0"/>
                <w:sz w:val="20"/>
                <w:szCs w:val="20"/>
              </w:rPr>
            </w:pPr>
            <w:r w:rsidRPr="003A3000">
              <w:rPr>
                <w:rFonts w:ascii="Arial" w:hAnsi="Arial" w:cs="Arial"/>
                <w:b w:val="0"/>
                <w:sz w:val="20"/>
                <w:szCs w:val="20"/>
              </w:rPr>
              <w:t>Policy Sponsor:</w:t>
            </w:r>
          </w:p>
        </w:tc>
        <w:tc>
          <w:tcPr>
            <w:tcW w:w="6804" w:type="dxa"/>
            <w:gridSpan w:val="9"/>
            <w:tcBorders>
              <w:top w:val="single" w:sz="4" w:space="0" w:color="auto"/>
              <w:left w:val="single" w:sz="4" w:space="0" w:color="auto"/>
              <w:bottom w:val="single" w:sz="4" w:space="0" w:color="auto"/>
              <w:right w:val="single" w:sz="4" w:space="0" w:color="auto"/>
            </w:tcBorders>
            <w:vAlign w:val="center"/>
          </w:tcPr>
          <w:p w:rsidR="007A0757" w:rsidRPr="003A3000" w:rsidRDefault="007A0757" w:rsidP="00284CEC">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7A0757" w:rsidRPr="003A3000" w:rsidTr="007A0757">
        <w:trPr>
          <w:trHeight w:val="284"/>
        </w:trPr>
        <w:tc>
          <w:tcPr>
            <w:cnfStyle w:val="001000000000" w:firstRow="0" w:lastRow="0" w:firstColumn="1" w:lastColumn="0" w:oddVBand="0" w:evenVBand="0" w:oddHBand="0" w:evenHBand="0" w:firstRowFirstColumn="0" w:firstRowLastColumn="0" w:lastRowFirstColumn="0" w:lastRowLastColumn="0"/>
            <w:tcW w:w="10505" w:type="dxa"/>
            <w:gridSpan w:val="15"/>
            <w:tcBorders>
              <w:top w:val="single" w:sz="4" w:space="0" w:color="auto"/>
              <w:left w:val="nil"/>
              <w:bottom w:val="single" w:sz="4" w:space="0" w:color="auto"/>
              <w:right w:val="nil"/>
            </w:tcBorders>
            <w:vAlign w:val="bottom"/>
          </w:tcPr>
          <w:p w:rsidR="007A0757" w:rsidRPr="003A3000" w:rsidRDefault="007A0757" w:rsidP="00284CEC">
            <w:pPr>
              <w:jc w:val="both"/>
              <w:rPr>
                <w:rFonts w:ascii="Arial" w:hAnsi="Arial" w:cs="Arial"/>
                <w:sz w:val="20"/>
                <w:szCs w:val="20"/>
              </w:rPr>
            </w:pPr>
          </w:p>
          <w:p w:rsidR="007A0757" w:rsidRPr="003A3000" w:rsidRDefault="007A0757" w:rsidP="00284CEC">
            <w:pPr>
              <w:jc w:val="both"/>
              <w:rPr>
                <w:rFonts w:ascii="Arial" w:hAnsi="Arial" w:cs="Arial"/>
                <w:sz w:val="20"/>
                <w:szCs w:val="20"/>
              </w:rPr>
            </w:pPr>
            <w:r w:rsidRPr="003A3000">
              <w:rPr>
                <w:rFonts w:ascii="Arial" w:hAnsi="Arial" w:cs="Arial"/>
                <w:sz w:val="20"/>
                <w:szCs w:val="20"/>
              </w:rPr>
              <w:t>APPROVAL REQUIRED:</w:t>
            </w:r>
          </w:p>
        </w:tc>
      </w:tr>
      <w:tr w:rsidR="007A0757" w:rsidRPr="003A3000" w:rsidTr="007A0757">
        <w:trPr>
          <w:trHeight w:val="284"/>
        </w:trPr>
        <w:tc>
          <w:tcPr>
            <w:cnfStyle w:val="001000000000" w:firstRow="0" w:lastRow="0" w:firstColumn="1" w:lastColumn="0" w:oddVBand="0" w:evenVBand="0" w:oddHBand="0" w:evenHBand="0" w:firstRowFirstColumn="0" w:firstRowLastColumn="0" w:lastRowFirstColumn="0" w:lastRowLastColumn="0"/>
            <w:tcW w:w="157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A0757" w:rsidRPr="003A3000" w:rsidRDefault="007A0757" w:rsidP="00284CEC">
            <w:pPr>
              <w:jc w:val="both"/>
              <w:rPr>
                <w:rFonts w:ascii="Arial" w:hAnsi="Arial" w:cs="Arial"/>
                <w:sz w:val="20"/>
                <w:szCs w:val="20"/>
              </w:rPr>
            </w:pPr>
            <w:r w:rsidRPr="003A3000">
              <w:rPr>
                <w:rFonts w:ascii="Arial" w:hAnsi="Arial" w:cs="Arial"/>
                <w:b w:val="0"/>
                <w:sz w:val="20"/>
                <w:szCs w:val="20"/>
              </w:rPr>
              <w:t>SMT   Y/N</w:t>
            </w:r>
          </w:p>
        </w:tc>
        <w:tc>
          <w:tcPr>
            <w:tcW w:w="872" w:type="dxa"/>
            <w:gridSpan w:val="3"/>
            <w:tcBorders>
              <w:top w:val="single" w:sz="4" w:space="0" w:color="auto"/>
              <w:left w:val="single" w:sz="4" w:space="0" w:color="auto"/>
              <w:bottom w:val="single" w:sz="4" w:space="0" w:color="auto"/>
              <w:right w:val="single" w:sz="4" w:space="0" w:color="auto"/>
            </w:tcBorders>
            <w:vAlign w:val="center"/>
          </w:tcPr>
          <w:p w:rsidR="007A0757" w:rsidRPr="003A3000" w:rsidRDefault="0027340D" w:rsidP="00284CEC">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Y</w:t>
            </w:r>
          </w:p>
        </w:tc>
        <w:tc>
          <w:tcPr>
            <w:tcW w:w="2115"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A0757" w:rsidRPr="003A3000" w:rsidRDefault="007A0757" w:rsidP="00284CEC">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A3000">
              <w:rPr>
                <w:rFonts w:ascii="Arial" w:hAnsi="Arial" w:cs="Arial"/>
                <w:sz w:val="20"/>
                <w:szCs w:val="20"/>
              </w:rPr>
              <w:t>SMT Date approved:</w:t>
            </w:r>
          </w:p>
        </w:tc>
        <w:tc>
          <w:tcPr>
            <w:tcW w:w="5944" w:type="dxa"/>
            <w:gridSpan w:val="7"/>
            <w:tcBorders>
              <w:top w:val="single" w:sz="4" w:space="0" w:color="auto"/>
              <w:left w:val="single" w:sz="4" w:space="0" w:color="auto"/>
              <w:bottom w:val="single" w:sz="4" w:space="0" w:color="auto"/>
              <w:right w:val="single" w:sz="4" w:space="0" w:color="auto"/>
            </w:tcBorders>
            <w:vAlign w:val="center"/>
          </w:tcPr>
          <w:p w:rsidR="007A0757" w:rsidRPr="003A3000" w:rsidRDefault="00C536D9" w:rsidP="007E73E8">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23 June 2020</w:t>
            </w:r>
          </w:p>
        </w:tc>
      </w:tr>
      <w:tr w:rsidR="007A0757" w:rsidRPr="003A3000" w:rsidTr="007E73E8">
        <w:trPr>
          <w:trHeight w:val="284"/>
        </w:trPr>
        <w:tc>
          <w:tcPr>
            <w:cnfStyle w:val="001000000000" w:firstRow="0" w:lastRow="0" w:firstColumn="1" w:lastColumn="0" w:oddVBand="0" w:evenVBand="0" w:oddHBand="0" w:evenHBand="0" w:firstRowFirstColumn="0" w:firstRowLastColumn="0" w:lastRowFirstColumn="0" w:lastRowLastColumn="0"/>
            <w:tcW w:w="157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A0757" w:rsidRPr="003A3000" w:rsidRDefault="007A0757" w:rsidP="00284CEC">
            <w:pPr>
              <w:jc w:val="both"/>
              <w:rPr>
                <w:rFonts w:ascii="Arial" w:hAnsi="Arial" w:cs="Arial"/>
                <w:sz w:val="20"/>
                <w:szCs w:val="20"/>
              </w:rPr>
            </w:pPr>
            <w:r w:rsidRPr="003A3000">
              <w:rPr>
                <w:rFonts w:ascii="Arial" w:hAnsi="Arial" w:cs="Arial"/>
                <w:b w:val="0"/>
                <w:sz w:val="20"/>
                <w:szCs w:val="20"/>
              </w:rPr>
              <w:t>Governor   Y/N</w:t>
            </w:r>
          </w:p>
        </w:tc>
        <w:tc>
          <w:tcPr>
            <w:tcW w:w="872" w:type="dxa"/>
            <w:gridSpan w:val="3"/>
            <w:tcBorders>
              <w:top w:val="single" w:sz="4" w:space="0" w:color="auto"/>
              <w:left w:val="single" w:sz="4" w:space="0" w:color="auto"/>
              <w:bottom w:val="single" w:sz="4" w:space="0" w:color="auto"/>
              <w:right w:val="single" w:sz="4" w:space="0" w:color="auto"/>
            </w:tcBorders>
            <w:vAlign w:val="center"/>
          </w:tcPr>
          <w:p w:rsidR="007A0757" w:rsidRPr="003A3000" w:rsidRDefault="00C536D9" w:rsidP="00284CEC">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Y</w:t>
            </w:r>
          </w:p>
        </w:tc>
        <w:tc>
          <w:tcPr>
            <w:tcW w:w="2115"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A0757" w:rsidRPr="003A3000" w:rsidRDefault="007A0757" w:rsidP="00284CEC">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A3000">
              <w:rPr>
                <w:rFonts w:ascii="Arial" w:hAnsi="Arial" w:cs="Arial"/>
                <w:sz w:val="20"/>
                <w:szCs w:val="20"/>
              </w:rPr>
              <w:t>Committee:</w:t>
            </w:r>
            <w:r w:rsidRPr="003A3000">
              <w:rPr>
                <w:rFonts w:ascii="Arial" w:hAnsi="Arial" w:cs="Arial"/>
                <w:sz w:val="20"/>
                <w:szCs w:val="20"/>
              </w:rPr>
              <w:tab/>
            </w:r>
          </w:p>
        </w:tc>
        <w:tc>
          <w:tcPr>
            <w:tcW w:w="1818" w:type="dxa"/>
            <w:gridSpan w:val="4"/>
            <w:tcBorders>
              <w:top w:val="single" w:sz="4" w:space="0" w:color="auto"/>
              <w:left w:val="single" w:sz="4" w:space="0" w:color="auto"/>
              <w:bottom w:val="single" w:sz="4" w:space="0" w:color="auto"/>
              <w:right w:val="single" w:sz="4" w:space="0" w:color="auto"/>
            </w:tcBorders>
            <w:vAlign w:val="center"/>
          </w:tcPr>
          <w:p w:rsidR="007A0757" w:rsidRPr="003A3000" w:rsidRDefault="007A0757" w:rsidP="00284CEC">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57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A0757" w:rsidRPr="003A3000" w:rsidRDefault="007A0757" w:rsidP="00284CE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A3000">
              <w:rPr>
                <w:rFonts w:ascii="Arial" w:hAnsi="Arial" w:cs="Arial"/>
                <w:sz w:val="20"/>
                <w:szCs w:val="20"/>
              </w:rPr>
              <w:t>Governor Date approved:</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7A0757" w:rsidRPr="003A3000" w:rsidRDefault="007A0757" w:rsidP="00284CEC">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7A0757" w:rsidRPr="003A3000" w:rsidTr="007A0757">
        <w:trPr>
          <w:trHeight w:val="284"/>
        </w:trPr>
        <w:tc>
          <w:tcPr>
            <w:cnfStyle w:val="001000000000" w:firstRow="0" w:lastRow="0" w:firstColumn="1" w:lastColumn="0" w:oddVBand="0" w:evenVBand="0" w:oddHBand="0" w:evenHBand="0" w:firstRowFirstColumn="0" w:firstRowLastColumn="0" w:lastRowFirstColumn="0" w:lastRowLastColumn="0"/>
            <w:tcW w:w="10505" w:type="dxa"/>
            <w:gridSpan w:val="15"/>
            <w:tcBorders>
              <w:top w:val="single" w:sz="4" w:space="0" w:color="auto"/>
              <w:left w:val="nil"/>
              <w:bottom w:val="single" w:sz="4" w:space="0" w:color="auto"/>
              <w:right w:val="nil"/>
            </w:tcBorders>
            <w:vAlign w:val="bottom"/>
          </w:tcPr>
          <w:p w:rsidR="007A0757" w:rsidRPr="003A3000" w:rsidRDefault="007A0757" w:rsidP="00284CEC">
            <w:pPr>
              <w:jc w:val="both"/>
              <w:rPr>
                <w:rFonts w:ascii="Arial" w:hAnsi="Arial" w:cs="Arial"/>
                <w:sz w:val="20"/>
                <w:szCs w:val="20"/>
              </w:rPr>
            </w:pPr>
          </w:p>
          <w:p w:rsidR="007A0757" w:rsidRPr="003A3000" w:rsidRDefault="007A0757" w:rsidP="00284CEC">
            <w:pPr>
              <w:jc w:val="both"/>
              <w:rPr>
                <w:rFonts w:ascii="Arial" w:hAnsi="Arial" w:cs="Arial"/>
                <w:sz w:val="20"/>
                <w:szCs w:val="20"/>
              </w:rPr>
            </w:pPr>
            <w:r w:rsidRPr="003A3000">
              <w:rPr>
                <w:rFonts w:ascii="Arial" w:hAnsi="Arial" w:cs="Arial"/>
                <w:sz w:val="20"/>
                <w:szCs w:val="20"/>
              </w:rPr>
              <w:t>PUBLICATION:</w:t>
            </w:r>
          </w:p>
        </w:tc>
      </w:tr>
      <w:tr w:rsidR="007A0757" w:rsidRPr="003A3000" w:rsidTr="007E73E8">
        <w:trPr>
          <w:trHeight w:val="284"/>
        </w:trPr>
        <w:tc>
          <w:tcPr>
            <w:cnfStyle w:val="001000000000" w:firstRow="0" w:lastRow="0" w:firstColumn="1" w:lastColumn="0" w:oddVBand="0" w:evenVBand="0" w:oddHBand="0" w:evenHBand="0" w:firstRowFirstColumn="0" w:firstRowLastColumn="0" w:lastRowFirstColumn="0" w:lastRowLastColumn="0"/>
            <w:tcW w:w="143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A0757" w:rsidRPr="003A3000" w:rsidRDefault="007A0757" w:rsidP="00284CEC">
            <w:pPr>
              <w:jc w:val="both"/>
              <w:rPr>
                <w:rFonts w:ascii="Arial" w:hAnsi="Arial" w:cs="Arial"/>
                <w:b w:val="0"/>
                <w:sz w:val="20"/>
                <w:szCs w:val="20"/>
              </w:rPr>
            </w:pPr>
            <w:r w:rsidRPr="003A3000">
              <w:rPr>
                <w:rFonts w:ascii="Arial" w:hAnsi="Arial" w:cs="Arial"/>
                <w:b w:val="0"/>
                <w:sz w:val="20"/>
                <w:szCs w:val="20"/>
              </w:rPr>
              <w:t>Website   Y/N</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7A0757" w:rsidRPr="003A3000" w:rsidRDefault="0027340D" w:rsidP="00284CEC">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Y</w:t>
            </w:r>
          </w:p>
        </w:tc>
        <w:tc>
          <w:tcPr>
            <w:tcW w:w="143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A0757" w:rsidRPr="003A3000" w:rsidRDefault="007A0757" w:rsidP="00284CEC">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A3000">
              <w:rPr>
                <w:rFonts w:ascii="Arial" w:hAnsi="Arial" w:cs="Arial"/>
                <w:sz w:val="20"/>
                <w:szCs w:val="20"/>
              </w:rPr>
              <w:t>Intranet   Y/N</w:t>
            </w:r>
          </w:p>
        </w:tc>
        <w:tc>
          <w:tcPr>
            <w:tcW w:w="410" w:type="dxa"/>
            <w:tcBorders>
              <w:top w:val="single" w:sz="4" w:space="0" w:color="auto"/>
              <w:left w:val="single" w:sz="4" w:space="0" w:color="auto"/>
              <w:bottom w:val="single" w:sz="4" w:space="0" w:color="auto"/>
              <w:right w:val="single" w:sz="4" w:space="0" w:color="auto"/>
            </w:tcBorders>
            <w:vAlign w:val="center"/>
          </w:tcPr>
          <w:p w:rsidR="007A0757" w:rsidRPr="003A3000" w:rsidRDefault="0027340D" w:rsidP="00284CEC">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Y</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A0757" w:rsidRPr="003A3000" w:rsidRDefault="007A0757" w:rsidP="00284CEC">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A3000">
              <w:rPr>
                <w:rFonts w:ascii="Arial" w:hAnsi="Arial" w:cs="Arial"/>
                <w:sz w:val="20"/>
                <w:szCs w:val="20"/>
              </w:rPr>
              <w:t>Student VLE   Y/N</w:t>
            </w:r>
          </w:p>
        </w:tc>
        <w:tc>
          <w:tcPr>
            <w:tcW w:w="425" w:type="dxa"/>
            <w:tcBorders>
              <w:top w:val="single" w:sz="4" w:space="0" w:color="auto"/>
              <w:left w:val="single" w:sz="4" w:space="0" w:color="auto"/>
              <w:bottom w:val="single" w:sz="4" w:space="0" w:color="auto"/>
              <w:right w:val="single" w:sz="4" w:space="0" w:color="auto"/>
            </w:tcBorders>
            <w:vAlign w:val="center"/>
          </w:tcPr>
          <w:p w:rsidR="007A0757" w:rsidRPr="0027340D" w:rsidRDefault="0027340D" w:rsidP="00284CEC">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sz w:val="20"/>
                <w:szCs w:val="20"/>
              </w:rPr>
              <w:t>Y</w:t>
            </w:r>
          </w:p>
        </w:tc>
        <w:tc>
          <w:tcPr>
            <w:tcW w:w="17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A0757" w:rsidRPr="003A3000" w:rsidRDefault="007A0757" w:rsidP="00284CE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A3000">
              <w:rPr>
                <w:rFonts w:ascii="Arial" w:hAnsi="Arial" w:cs="Arial"/>
                <w:sz w:val="20"/>
                <w:szCs w:val="20"/>
              </w:rPr>
              <w:t>Date published:</w:t>
            </w: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7A0757" w:rsidRPr="003A3000" w:rsidRDefault="007A0757" w:rsidP="00284CEC">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584D88" w:rsidRPr="003A3000" w:rsidTr="007E73E8">
        <w:trPr>
          <w:trHeight w:val="284"/>
        </w:trPr>
        <w:tc>
          <w:tcPr>
            <w:cnfStyle w:val="001000000000" w:firstRow="0" w:lastRow="0" w:firstColumn="1" w:lastColumn="0" w:oddVBand="0" w:evenVBand="0" w:oddHBand="0" w:evenHBand="0" w:firstRowFirstColumn="0" w:firstRowLastColumn="0" w:lastRowFirstColumn="0" w:lastRowLastColumn="0"/>
            <w:tcW w:w="2269"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84D88" w:rsidRPr="00584D88" w:rsidRDefault="00584D88" w:rsidP="00284CEC">
            <w:pPr>
              <w:jc w:val="both"/>
              <w:rPr>
                <w:rFonts w:ascii="Arial" w:hAnsi="Arial" w:cs="Arial"/>
                <w:b w:val="0"/>
                <w:sz w:val="20"/>
                <w:szCs w:val="20"/>
              </w:rPr>
            </w:pPr>
            <w:r w:rsidRPr="00584D88">
              <w:rPr>
                <w:rFonts w:ascii="Arial" w:hAnsi="Arial" w:cs="Arial"/>
                <w:b w:val="0"/>
                <w:sz w:val="20"/>
                <w:szCs w:val="20"/>
              </w:rPr>
              <w:t>Audience:</w:t>
            </w:r>
          </w:p>
        </w:tc>
        <w:tc>
          <w:tcPr>
            <w:tcW w:w="8236" w:type="dxa"/>
            <w:gridSpan w:val="11"/>
            <w:tcBorders>
              <w:top w:val="single" w:sz="4" w:space="0" w:color="auto"/>
              <w:left w:val="single" w:sz="4" w:space="0" w:color="auto"/>
              <w:bottom w:val="single" w:sz="4" w:space="0" w:color="auto"/>
              <w:right w:val="single" w:sz="4" w:space="0" w:color="auto"/>
            </w:tcBorders>
            <w:vAlign w:val="center"/>
          </w:tcPr>
          <w:p w:rsidR="00584D88" w:rsidRPr="003A3000" w:rsidRDefault="00584D88" w:rsidP="00284CEC">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7A0757" w:rsidRPr="003A3000" w:rsidTr="007E73E8">
        <w:trPr>
          <w:trHeight w:val="284"/>
        </w:trPr>
        <w:tc>
          <w:tcPr>
            <w:cnfStyle w:val="001000000000" w:firstRow="0" w:lastRow="0" w:firstColumn="1" w:lastColumn="0" w:oddVBand="0" w:evenVBand="0" w:oddHBand="0" w:evenHBand="0" w:firstRowFirstColumn="0" w:firstRowLastColumn="0" w:lastRowFirstColumn="0" w:lastRowLastColumn="0"/>
            <w:tcW w:w="2269"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A0757" w:rsidRPr="003A3000" w:rsidRDefault="007A0757" w:rsidP="00284CEC">
            <w:pPr>
              <w:jc w:val="both"/>
              <w:rPr>
                <w:rFonts w:ascii="Arial" w:hAnsi="Arial" w:cs="Arial"/>
                <w:b w:val="0"/>
                <w:sz w:val="20"/>
                <w:szCs w:val="20"/>
              </w:rPr>
            </w:pPr>
            <w:r w:rsidRPr="003A3000">
              <w:rPr>
                <w:rFonts w:ascii="Arial" w:hAnsi="Arial" w:cs="Arial"/>
                <w:b w:val="0"/>
                <w:sz w:val="20"/>
                <w:szCs w:val="20"/>
              </w:rPr>
              <w:t>Area/s of Staff Intranet:</w:t>
            </w:r>
          </w:p>
        </w:tc>
        <w:tc>
          <w:tcPr>
            <w:tcW w:w="8236" w:type="dxa"/>
            <w:gridSpan w:val="11"/>
            <w:tcBorders>
              <w:top w:val="single" w:sz="4" w:space="0" w:color="auto"/>
              <w:left w:val="single" w:sz="4" w:space="0" w:color="auto"/>
              <w:bottom w:val="single" w:sz="4" w:space="0" w:color="auto"/>
              <w:right w:val="single" w:sz="4" w:space="0" w:color="auto"/>
            </w:tcBorders>
            <w:vAlign w:val="center"/>
          </w:tcPr>
          <w:p w:rsidR="007A0757" w:rsidRPr="003A3000" w:rsidRDefault="007A0757" w:rsidP="00284CEC">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bl>
    <w:p w:rsidR="00844049" w:rsidRDefault="00844049" w:rsidP="007A0757">
      <w:pPr>
        <w:jc w:val="both"/>
        <w:rPr>
          <w:rFonts w:ascii="Century Gothic" w:hAnsi="Century Gothic" w:cs="Arial"/>
          <w:b/>
        </w:rPr>
      </w:pPr>
    </w:p>
    <w:p w:rsidR="00C536D9" w:rsidRDefault="00C536D9">
      <w:pPr>
        <w:rPr>
          <w:rFonts w:ascii="Arial" w:eastAsia="Calibri" w:hAnsi="Arial" w:cs="Calibri"/>
          <w:b/>
          <w:caps/>
        </w:rPr>
      </w:pPr>
      <w:r>
        <w:rPr>
          <w:rFonts w:ascii="Arial" w:eastAsia="Calibri" w:hAnsi="Arial" w:cs="Calibri"/>
          <w:b/>
          <w:caps/>
        </w:rPr>
        <w:br w:type="page"/>
      </w:r>
    </w:p>
    <w:p w:rsidR="0027340D" w:rsidRPr="0027340D" w:rsidRDefault="00C536D9" w:rsidP="00742F06">
      <w:pPr>
        <w:spacing w:after="0" w:line="240" w:lineRule="auto"/>
        <w:jc w:val="center"/>
        <w:rPr>
          <w:rFonts w:ascii="Arial" w:hAnsi="Arial"/>
          <w:b/>
          <w:caps/>
        </w:rPr>
      </w:pPr>
      <w:r w:rsidRPr="00C536D9">
        <w:rPr>
          <w:rFonts w:ascii="Arial" w:eastAsia="Calibri" w:hAnsi="Arial" w:cs="Calibri"/>
          <w:b/>
          <w:caps/>
        </w:rPr>
        <w:lastRenderedPageBreak/>
        <w:t xml:space="preserve">Subcontracting Policy and Fee Schedule </w:t>
      </w:r>
      <w:r>
        <w:rPr>
          <w:rFonts w:ascii="Arial" w:eastAsia="Calibri" w:hAnsi="Arial" w:cs="Calibri"/>
          <w:b/>
          <w:caps/>
        </w:rPr>
        <w:t>2020/21</w:t>
      </w:r>
    </w:p>
    <w:p w:rsidR="003A3000" w:rsidRDefault="003A3000" w:rsidP="003A3000">
      <w:pPr>
        <w:jc w:val="center"/>
        <w:rPr>
          <w:rFonts w:ascii="Arial" w:hAnsi="Arial" w:cs="Arial"/>
          <w:b/>
        </w:rPr>
      </w:pPr>
    </w:p>
    <w:p w:rsidR="0098402D" w:rsidRPr="0005130A" w:rsidRDefault="0098402D" w:rsidP="0098402D">
      <w:pPr>
        <w:spacing w:after="0" w:line="240" w:lineRule="auto"/>
        <w:rPr>
          <w:rFonts w:ascii="Arial" w:hAnsi="Arial" w:cs="Arial"/>
          <w:b/>
        </w:rPr>
      </w:pPr>
      <w:r w:rsidRPr="0005130A">
        <w:rPr>
          <w:rFonts w:ascii="Arial" w:hAnsi="Arial" w:cs="Arial"/>
          <w:b/>
        </w:rPr>
        <w:t>1</w:t>
      </w:r>
      <w:r w:rsidRPr="0005130A">
        <w:rPr>
          <w:rFonts w:ascii="Arial" w:hAnsi="Arial" w:cs="Arial"/>
          <w:b/>
        </w:rPr>
        <w:tab/>
        <w:t>Executive Summary</w:t>
      </w:r>
    </w:p>
    <w:p w:rsidR="0005130A" w:rsidRPr="0098402D" w:rsidRDefault="0005130A" w:rsidP="0098402D">
      <w:pPr>
        <w:spacing w:after="0" w:line="240" w:lineRule="auto"/>
        <w:rPr>
          <w:rFonts w:ascii="Arial" w:hAnsi="Arial" w:cs="Arial"/>
        </w:rPr>
      </w:pPr>
    </w:p>
    <w:p w:rsidR="0098402D" w:rsidRPr="0098402D" w:rsidRDefault="0098402D" w:rsidP="0098402D">
      <w:pPr>
        <w:spacing w:after="0" w:line="240" w:lineRule="auto"/>
        <w:rPr>
          <w:rFonts w:ascii="Arial" w:hAnsi="Arial" w:cs="Arial"/>
        </w:rPr>
      </w:pPr>
      <w:r w:rsidRPr="0098402D">
        <w:rPr>
          <w:rFonts w:ascii="Arial" w:hAnsi="Arial" w:cs="Arial"/>
        </w:rPr>
        <w:t>1.1</w:t>
      </w:r>
      <w:r w:rsidRPr="0098402D">
        <w:rPr>
          <w:rFonts w:ascii="Arial" w:hAnsi="Arial" w:cs="Arial"/>
        </w:rPr>
        <w:tab/>
        <w:t>This Policy sets out the College’s reasons for ‘Provision’ subcontracting, the way in which subcontractors are procured and provides a clear and transparent methodology for any charges made to subcontractors for services provided. ‘Provision Subcontracting’ is defined as subcontracting the delivery of full learning programmes. It is not subcontracting the delivery of a service as part of the delivery of a programme (for example, buying the delivery of specific components of a learning programme, e.g. Functional Skills for an Apprentice).</w:t>
      </w:r>
    </w:p>
    <w:p w:rsidR="0098402D" w:rsidRPr="0098402D" w:rsidRDefault="0098402D" w:rsidP="0098402D">
      <w:pPr>
        <w:spacing w:after="0" w:line="240" w:lineRule="auto"/>
        <w:rPr>
          <w:rFonts w:ascii="Arial" w:hAnsi="Arial" w:cs="Arial"/>
        </w:rPr>
      </w:pPr>
    </w:p>
    <w:p w:rsidR="0098402D" w:rsidRPr="0098402D" w:rsidRDefault="0098402D" w:rsidP="0098402D">
      <w:pPr>
        <w:spacing w:after="0" w:line="240" w:lineRule="auto"/>
        <w:rPr>
          <w:rFonts w:ascii="Arial" w:hAnsi="Arial" w:cs="Arial"/>
        </w:rPr>
      </w:pPr>
      <w:r w:rsidRPr="0098402D">
        <w:rPr>
          <w:rFonts w:ascii="Arial" w:hAnsi="Arial" w:cs="Arial"/>
        </w:rPr>
        <w:t>1.2</w:t>
      </w:r>
      <w:r w:rsidRPr="0098402D">
        <w:rPr>
          <w:rFonts w:ascii="Arial" w:hAnsi="Arial" w:cs="Arial"/>
        </w:rPr>
        <w:tab/>
        <w:t xml:space="preserve">The Policy demonstrates the College’s commitment to supporting good quality learning experiences which meet local need, while adopting a risk assessment based approach to developing new partnerships. </w:t>
      </w:r>
    </w:p>
    <w:p w:rsidR="0098402D" w:rsidRPr="0098402D" w:rsidRDefault="0098402D" w:rsidP="0098402D">
      <w:pPr>
        <w:spacing w:after="0" w:line="240" w:lineRule="auto"/>
        <w:rPr>
          <w:rFonts w:ascii="Arial" w:hAnsi="Arial" w:cs="Arial"/>
        </w:rPr>
      </w:pPr>
    </w:p>
    <w:p w:rsidR="0098402D" w:rsidRPr="0098402D" w:rsidRDefault="0098402D" w:rsidP="0098402D">
      <w:pPr>
        <w:spacing w:after="0" w:line="240" w:lineRule="auto"/>
        <w:rPr>
          <w:rFonts w:ascii="Arial" w:hAnsi="Arial" w:cs="Arial"/>
        </w:rPr>
      </w:pPr>
    </w:p>
    <w:p w:rsidR="0098402D" w:rsidRPr="0098402D" w:rsidRDefault="0098402D" w:rsidP="0098402D">
      <w:pPr>
        <w:spacing w:after="0" w:line="240" w:lineRule="auto"/>
        <w:rPr>
          <w:rFonts w:ascii="Arial" w:hAnsi="Arial" w:cs="Arial"/>
        </w:rPr>
      </w:pPr>
      <w:r w:rsidRPr="005238A8">
        <w:rPr>
          <w:rFonts w:ascii="Arial" w:hAnsi="Arial" w:cs="Arial"/>
          <w:b/>
        </w:rPr>
        <w:t>2</w:t>
      </w:r>
      <w:r w:rsidRPr="0005130A">
        <w:rPr>
          <w:rFonts w:ascii="Arial" w:hAnsi="Arial" w:cs="Arial"/>
          <w:b/>
        </w:rPr>
        <w:tab/>
        <w:t>Context - Why Craven College Subcontracts</w:t>
      </w:r>
    </w:p>
    <w:p w:rsidR="0005130A" w:rsidRDefault="0005130A" w:rsidP="0098402D">
      <w:pPr>
        <w:spacing w:after="0" w:line="240" w:lineRule="auto"/>
        <w:rPr>
          <w:rFonts w:ascii="Arial" w:hAnsi="Arial" w:cs="Arial"/>
        </w:rPr>
      </w:pPr>
    </w:p>
    <w:p w:rsidR="0098402D" w:rsidRPr="0098402D" w:rsidRDefault="0098402D" w:rsidP="0098402D">
      <w:pPr>
        <w:spacing w:after="0" w:line="240" w:lineRule="auto"/>
        <w:rPr>
          <w:rFonts w:ascii="Arial" w:hAnsi="Arial" w:cs="Arial"/>
        </w:rPr>
      </w:pPr>
      <w:r w:rsidRPr="0098402D">
        <w:rPr>
          <w:rFonts w:ascii="Arial" w:hAnsi="Arial" w:cs="Arial"/>
        </w:rPr>
        <w:t>2.1</w:t>
      </w:r>
      <w:r w:rsidRPr="0098402D">
        <w:rPr>
          <w:rFonts w:ascii="Arial" w:hAnsi="Arial" w:cs="Arial"/>
        </w:rPr>
        <w:tab/>
        <w:t>Craven College has a long history and good reputation in partnership work, with Ofsted recognising subcontracting provision as ‘strong’ at their inspection in February 2018.  Partnership and collaboration remains a key strategic enabler for the College in supporting our local and regional communities.</w:t>
      </w:r>
    </w:p>
    <w:p w:rsidR="0005130A" w:rsidRDefault="0005130A" w:rsidP="0098402D">
      <w:pPr>
        <w:spacing w:after="0" w:line="240" w:lineRule="auto"/>
        <w:rPr>
          <w:rFonts w:ascii="Arial" w:hAnsi="Arial" w:cs="Arial"/>
        </w:rPr>
      </w:pPr>
    </w:p>
    <w:p w:rsidR="0098402D" w:rsidRDefault="0098402D" w:rsidP="0098402D">
      <w:pPr>
        <w:spacing w:after="0" w:line="240" w:lineRule="auto"/>
        <w:rPr>
          <w:rFonts w:ascii="Arial" w:hAnsi="Arial" w:cs="Arial"/>
        </w:rPr>
      </w:pPr>
      <w:r w:rsidRPr="0098402D">
        <w:rPr>
          <w:rFonts w:ascii="Arial" w:hAnsi="Arial" w:cs="Arial"/>
        </w:rPr>
        <w:t>2.2</w:t>
      </w:r>
      <w:r w:rsidRPr="0098402D">
        <w:rPr>
          <w:rFonts w:ascii="Arial" w:hAnsi="Arial" w:cs="Arial"/>
        </w:rPr>
        <w:tab/>
        <w:t>The College works with subcontractors to support the delivery of our own strategic aims:</w:t>
      </w:r>
    </w:p>
    <w:p w:rsidR="0005130A" w:rsidRPr="0098402D" w:rsidRDefault="0005130A" w:rsidP="0098402D">
      <w:pPr>
        <w:spacing w:after="0" w:line="240" w:lineRule="auto"/>
        <w:rPr>
          <w:rFonts w:ascii="Arial" w:hAnsi="Arial" w:cs="Arial"/>
        </w:rPr>
      </w:pPr>
    </w:p>
    <w:p w:rsidR="0098402D" w:rsidRPr="0005130A" w:rsidRDefault="0098402D" w:rsidP="00E04071">
      <w:pPr>
        <w:pStyle w:val="ListParagraph"/>
        <w:numPr>
          <w:ilvl w:val="0"/>
          <w:numId w:val="4"/>
        </w:numPr>
        <w:spacing w:after="0" w:line="240" w:lineRule="auto"/>
        <w:rPr>
          <w:rFonts w:ascii="Arial" w:hAnsi="Arial" w:cs="Arial"/>
        </w:rPr>
      </w:pPr>
      <w:r w:rsidRPr="0005130A">
        <w:rPr>
          <w:rFonts w:ascii="Arial" w:hAnsi="Arial" w:cs="Arial"/>
        </w:rPr>
        <w:t xml:space="preserve">To deliver good value, high quality learning leading to successful recruitment, retention, achievement and progression. </w:t>
      </w:r>
    </w:p>
    <w:p w:rsidR="0098402D" w:rsidRPr="0005130A" w:rsidRDefault="0098402D" w:rsidP="00E04071">
      <w:pPr>
        <w:pStyle w:val="ListParagraph"/>
        <w:numPr>
          <w:ilvl w:val="0"/>
          <w:numId w:val="4"/>
        </w:numPr>
        <w:spacing w:after="0" w:line="240" w:lineRule="auto"/>
        <w:rPr>
          <w:rFonts w:ascii="Arial" w:hAnsi="Arial" w:cs="Arial"/>
        </w:rPr>
      </w:pPr>
      <w:r w:rsidRPr="0005130A">
        <w:rPr>
          <w:rFonts w:ascii="Arial" w:hAnsi="Arial" w:cs="Arial"/>
        </w:rPr>
        <w:t>To ensure students develop the necessary abilities to secure career and employment opportunities and contribute as effective citizens</w:t>
      </w:r>
    </w:p>
    <w:p w:rsidR="0098402D" w:rsidRPr="0005130A" w:rsidRDefault="0098402D" w:rsidP="00E04071">
      <w:pPr>
        <w:pStyle w:val="ListParagraph"/>
        <w:numPr>
          <w:ilvl w:val="0"/>
          <w:numId w:val="4"/>
        </w:numPr>
        <w:spacing w:after="0" w:line="240" w:lineRule="auto"/>
        <w:rPr>
          <w:rFonts w:ascii="Arial" w:hAnsi="Arial" w:cs="Arial"/>
        </w:rPr>
      </w:pPr>
      <w:r w:rsidRPr="0005130A">
        <w:rPr>
          <w:rFonts w:ascii="Arial" w:hAnsi="Arial" w:cs="Arial"/>
        </w:rPr>
        <w:t xml:space="preserve">To be an inclusive College with a diverse student population  </w:t>
      </w:r>
    </w:p>
    <w:p w:rsidR="0098402D" w:rsidRPr="0005130A" w:rsidRDefault="0098402D" w:rsidP="00E04071">
      <w:pPr>
        <w:pStyle w:val="ListParagraph"/>
        <w:numPr>
          <w:ilvl w:val="0"/>
          <w:numId w:val="4"/>
        </w:numPr>
        <w:spacing w:after="0" w:line="240" w:lineRule="auto"/>
        <w:rPr>
          <w:rFonts w:ascii="Arial" w:hAnsi="Arial" w:cs="Arial"/>
        </w:rPr>
      </w:pPr>
      <w:r w:rsidRPr="0005130A">
        <w:rPr>
          <w:rFonts w:ascii="Arial" w:hAnsi="Arial" w:cs="Arial"/>
        </w:rPr>
        <w:t xml:space="preserve">To work and collaborate with partners and employers to support the local and national economic development and productivity </w:t>
      </w:r>
    </w:p>
    <w:p w:rsidR="0098402D" w:rsidRPr="0098402D" w:rsidRDefault="0098402D" w:rsidP="0098402D">
      <w:pPr>
        <w:spacing w:after="0" w:line="240" w:lineRule="auto"/>
        <w:rPr>
          <w:rFonts w:ascii="Arial" w:hAnsi="Arial" w:cs="Arial"/>
        </w:rPr>
      </w:pPr>
    </w:p>
    <w:p w:rsidR="0098402D" w:rsidRPr="0098402D" w:rsidRDefault="0098402D" w:rsidP="0098402D">
      <w:pPr>
        <w:spacing w:after="0" w:line="240" w:lineRule="auto"/>
        <w:rPr>
          <w:rFonts w:ascii="Arial" w:hAnsi="Arial" w:cs="Arial"/>
        </w:rPr>
      </w:pPr>
      <w:r w:rsidRPr="0098402D">
        <w:rPr>
          <w:rFonts w:ascii="Arial" w:hAnsi="Arial" w:cs="Arial"/>
        </w:rPr>
        <w:t>2.3</w:t>
      </w:r>
      <w:r w:rsidRPr="0098402D">
        <w:rPr>
          <w:rFonts w:ascii="Arial" w:hAnsi="Arial" w:cs="Arial"/>
        </w:rPr>
        <w:tab/>
        <w:t>All current and potential subcontractors will be required to demonstrate how they will utilise the funding available to support these goals, and will be approved by the Governing board.</w:t>
      </w:r>
    </w:p>
    <w:p w:rsidR="0098402D" w:rsidRPr="0098402D" w:rsidRDefault="0098402D" w:rsidP="0098402D">
      <w:pPr>
        <w:spacing w:after="0" w:line="240" w:lineRule="auto"/>
        <w:rPr>
          <w:rFonts w:ascii="Arial" w:hAnsi="Arial" w:cs="Arial"/>
        </w:rPr>
      </w:pPr>
    </w:p>
    <w:p w:rsidR="0098402D" w:rsidRPr="0098402D" w:rsidRDefault="0098402D" w:rsidP="0098402D">
      <w:pPr>
        <w:spacing w:after="0" w:line="240" w:lineRule="auto"/>
        <w:rPr>
          <w:rFonts w:ascii="Arial" w:hAnsi="Arial" w:cs="Arial"/>
        </w:rPr>
      </w:pPr>
    </w:p>
    <w:p w:rsidR="0098402D" w:rsidRPr="005238A8" w:rsidRDefault="005238A8" w:rsidP="0098402D">
      <w:pPr>
        <w:spacing w:after="0" w:line="240" w:lineRule="auto"/>
        <w:rPr>
          <w:rFonts w:ascii="Arial" w:hAnsi="Arial" w:cs="Arial"/>
          <w:b/>
        </w:rPr>
      </w:pPr>
      <w:r>
        <w:rPr>
          <w:rFonts w:ascii="Arial" w:hAnsi="Arial" w:cs="Arial"/>
          <w:b/>
        </w:rPr>
        <w:t>3</w:t>
      </w:r>
      <w:r>
        <w:rPr>
          <w:rFonts w:ascii="Arial" w:hAnsi="Arial" w:cs="Arial"/>
          <w:b/>
        </w:rPr>
        <w:tab/>
        <w:t>The Policy</w:t>
      </w:r>
    </w:p>
    <w:p w:rsidR="0098402D" w:rsidRPr="0098402D" w:rsidRDefault="0098402D" w:rsidP="0098402D">
      <w:pPr>
        <w:spacing w:after="0" w:line="240" w:lineRule="auto"/>
        <w:rPr>
          <w:rFonts w:ascii="Arial" w:hAnsi="Arial" w:cs="Arial"/>
        </w:rPr>
      </w:pPr>
    </w:p>
    <w:p w:rsidR="0098402D" w:rsidRPr="0098402D" w:rsidRDefault="0098402D" w:rsidP="0098402D">
      <w:pPr>
        <w:spacing w:after="0" w:line="240" w:lineRule="auto"/>
        <w:rPr>
          <w:rFonts w:ascii="Arial" w:hAnsi="Arial" w:cs="Arial"/>
        </w:rPr>
      </w:pPr>
      <w:r w:rsidRPr="0098402D">
        <w:rPr>
          <w:rFonts w:ascii="Arial" w:hAnsi="Arial" w:cs="Arial"/>
        </w:rPr>
        <w:t>3.1</w:t>
      </w:r>
      <w:r w:rsidRPr="0098402D">
        <w:rPr>
          <w:rFonts w:ascii="Arial" w:hAnsi="Arial" w:cs="Arial"/>
        </w:rPr>
        <w:tab/>
        <w:t>Improving the Quality of Teaching and Learning</w:t>
      </w:r>
    </w:p>
    <w:p w:rsidR="0098402D" w:rsidRPr="0098402D" w:rsidRDefault="0098402D" w:rsidP="0098402D">
      <w:pPr>
        <w:spacing w:after="0" w:line="240" w:lineRule="auto"/>
        <w:rPr>
          <w:rFonts w:ascii="Arial" w:hAnsi="Arial" w:cs="Arial"/>
        </w:rPr>
      </w:pPr>
    </w:p>
    <w:p w:rsidR="0098402D" w:rsidRPr="0098402D" w:rsidRDefault="0098402D" w:rsidP="0098402D">
      <w:pPr>
        <w:spacing w:after="0" w:line="240" w:lineRule="auto"/>
        <w:rPr>
          <w:rFonts w:ascii="Arial" w:hAnsi="Arial" w:cs="Arial"/>
        </w:rPr>
      </w:pPr>
      <w:r w:rsidRPr="0098402D">
        <w:rPr>
          <w:rFonts w:ascii="Arial" w:hAnsi="Arial" w:cs="Arial"/>
        </w:rPr>
        <w:t xml:space="preserve">It is vital that our processes are sufficiently robust to ensure Quality, Excellence and Innovation in delivery, and remain flexible enough to allow providers to monopolise on their own Unique Selling Points (USPs) in the delivery of skills and employability. </w:t>
      </w:r>
    </w:p>
    <w:p w:rsidR="0098402D" w:rsidRPr="0098402D" w:rsidRDefault="0098402D" w:rsidP="0098402D">
      <w:pPr>
        <w:spacing w:after="0" w:line="240" w:lineRule="auto"/>
        <w:rPr>
          <w:rFonts w:ascii="Arial" w:hAnsi="Arial" w:cs="Arial"/>
        </w:rPr>
      </w:pPr>
    </w:p>
    <w:p w:rsidR="0098402D" w:rsidRPr="0098402D" w:rsidRDefault="0098402D" w:rsidP="0098402D">
      <w:pPr>
        <w:spacing w:after="0" w:line="240" w:lineRule="auto"/>
        <w:rPr>
          <w:rFonts w:ascii="Arial" w:hAnsi="Arial" w:cs="Arial"/>
        </w:rPr>
      </w:pPr>
      <w:r w:rsidRPr="0098402D">
        <w:rPr>
          <w:rFonts w:ascii="Arial" w:hAnsi="Arial" w:cs="Arial"/>
        </w:rPr>
        <w:t xml:space="preserve">The assurance support outlined in the policy below aims to provide developmental structure for organisations through integration into the College’s Self-Assessment Reviews (SARs), whilst also recognising the professionalism within the sector and allowing autonomy where good practice is demonstrated. </w:t>
      </w:r>
    </w:p>
    <w:p w:rsidR="0098402D" w:rsidRPr="0098402D" w:rsidRDefault="0098402D" w:rsidP="0098402D">
      <w:pPr>
        <w:spacing w:after="0" w:line="240" w:lineRule="auto"/>
        <w:rPr>
          <w:rFonts w:ascii="Arial" w:hAnsi="Arial" w:cs="Arial"/>
        </w:rPr>
      </w:pPr>
    </w:p>
    <w:p w:rsidR="0098402D" w:rsidRPr="0098402D" w:rsidRDefault="0098402D" w:rsidP="0098402D">
      <w:pPr>
        <w:spacing w:after="0" w:line="240" w:lineRule="auto"/>
        <w:rPr>
          <w:rFonts w:ascii="Arial" w:hAnsi="Arial" w:cs="Arial"/>
        </w:rPr>
      </w:pPr>
      <w:r w:rsidRPr="0098402D">
        <w:rPr>
          <w:rFonts w:ascii="Arial" w:hAnsi="Arial" w:cs="Arial"/>
        </w:rPr>
        <w:lastRenderedPageBreak/>
        <w:t>The policy is structured to improve and reward quality performance by increasing the Apportionment of Funds to subcontractors who can demonstrate high quality provision and lowered risk through their delivery (see 3.7).</w:t>
      </w:r>
    </w:p>
    <w:p w:rsidR="0098402D" w:rsidRPr="0098402D" w:rsidRDefault="0098402D" w:rsidP="0098402D">
      <w:pPr>
        <w:spacing w:after="0" w:line="240" w:lineRule="auto"/>
        <w:rPr>
          <w:rFonts w:ascii="Arial" w:hAnsi="Arial" w:cs="Arial"/>
        </w:rPr>
      </w:pPr>
    </w:p>
    <w:p w:rsidR="0098402D" w:rsidRPr="0098402D" w:rsidRDefault="0098402D" w:rsidP="005238A8">
      <w:pPr>
        <w:spacing w:after="0" w:line="240" w:lineRule="auto"/>
        <w:rPr>
          <w:rFonts w:ascii="Arial" w:hAnsi="Arial" w:cs="Arial"/>
        </w:rPr>
      </w:pPr>
      <w:r w:rsidRPr="0098402D">
        <w:rPr>
          <w:rFonts w:ascii="Arial" w:hAnsi="Arial" w:cs="Arial"/>
        </w:rPr>
        <w:t>3.2</w:t>
      </w:r>
      <w:r w:rsidRPr="0098402D">
        <w:rPr>
          <w:rFonts w:ascii="Arial" w:hAnsi="Arial" w:cs="Arial"/>
        </w:rPr>
        <w:tab/>
      </w:r>
      <w:r w:rsidRPr="005238A8">
        <w:rPr>
          <w:rFonts w:ascii="Arial" w:hAnsi="Arial" w:cs="Arial"/>
          <w:u w:val="single"/>
        </w:rPr>
        <w:t>Subcontractor Procurement</w:t>
      </w:r>
    </w:p>
    <w:p w:rsidR="0098402D" w:rsidRPr="0098402D" w:rsidRDefault="0098402D" w:rsidP="0098402D">
      <w:pPr>
        <w:spacing w:after="0" w:line="240" w:lineRule="auto"/>
        <w:rPr>
          <w:rFonts w:ascii="Arial" w:hAnsi="Arial" w:cs="Arial"/>
        </w:rPr>
      </w:pPr>
    </w:p>
    <w:p w:rsidR="0098402D" w:rsidRPr="0098402D" w:rsidRDefault="0098402D" w:rsidP="0098402D">
      <w:pPr>
        <w:spacing w:after="0" w:line="240" w:lineRule="auto"/>
        <w:rPr>
          <w:rFonts w:ascii="Arial" w:hAnsi="Arial" w:cs="Arial"/>
        </w:rPr>
      </w:pPr>
      <w:r w:rsidRPr="0098402D">
        <w:rPr>
          <w:rFonts w:ascii="Arial" w:hAnsi="Arial" w:cs="Arial"/>
        </w:rPr>
        <w:t>The College will allocate additional subcontracting by:</w:t>
      </w:r>
    </w:p>
    <w:p w:rsidR="0098402D" w:rsidRPr="0098402D" w:rsidRDefault="0098402D" w:rsidP="0098402D">
      <w:pPr>
        <w:spacing w:after="0" w:line="240" w:lineRule="auto"/>
        <w:rPr>
          <w:rFonts w:ascii="Arial" w:hAnsi="Arial" w:cs="Arial"/>
        </w:rPr>
      </w:pPr>
    </w:p>
    <w:p w:rsidR="0098402D" w:rsidRPr="0005130A" w:rsidRDefault="0098402D" w:rsidP="00E04071">
      <w:pPr>
        <w:pStyle w:val="ListParagraph"/>
        <w:numPr>
          <w:ilvl w:val="0"/>
          <w:numId w:val="3"/>
        </w:numPr>
        <w:spacing w:after="0" w:line="240" w:lineRule="auto"/>
        <w:rPr>
          <w:rFonts w:ascii="Arial" w:hAnsi="Arial" w:cs="Arial"/>
        </w:rPr>
      </w:pPr>
      <w:r w:rsidRPr="0005130A">
        <w:rPr>
          <w:rFonts w:ascii="Arial" w:hAnsi="Arial" w:cs="Arial"/>
        </w:rPr>
        <w:t xml:space="preserve">Allocating funds to successful subcontractors who are fulfilling and able to exceed delivery contracts </w:t>
      </w:r>
    </w:p>
    <w:p w:rsidR="0098402D" w:rsidRPr="0098402D" w:rsidRDefault="0098402D" w:rsidP="0098402D">
      <w:pPr>
        <w:spacing w:after="0" w:line="240" w:lineRule="auto"/>
        <w:rPr>
          <w:rFonts w:ascii="Arial" w:hAnsi="Arial" w:cs="Arial"/>
        </w:rPr>
      </w:pPr>
    </w:p>
    <w:p w:rsidR="0098402D" w:rsidRPr="0005130A" w:rsidRDefault="0098402D" w:rsidP="00E04071">
      <w:pPr>
        <w:pStyle w:val="ListParagraph"/>
        <w:numPr>
          <w:ilvl w:val="0"/>
          <w:numId w:val="3"/>
        </w:numPr>
        <w:spacing w:after="0" w:line="240" w:lineRule="auto"/>
        <w:rPr>
          <w:rFonts w:ascii="Arial" w:hAnsi="Arial" w:cs="Arial"/>
        </w:rPr>
      </w:pPr>
      <w:r w:rsidRPr="0005130A">
        <w:rPr>
          <w:rFonts w:ascii="Arial" w:hAnsi="Arial" w:cs="Arial"/>
        </w:rPr>
        <w:t>Requesting proposals from its existing subcontractors for new activity</w:t>
      </w:r>
    </w:p>
    <w:p w:rsidR="0098402D" w:rsidRPr="0098402D" w:rsidRDefault="0098402D" w:rsidP="0098402D">
      <w:pPr>
        <w:spacing w:after="0" w:line="240" w:lineRule="auto"/>
        <w:rPr>
          <w:rFonts w:ascii="Arial" w:hAnsi="Arial" w:cs="Arial"/>
        </w:rPr>
      </w:pPr>
    </w:p>
    <w:p w:rsidR="0098402D" w:rsidRPr="0005130A" w:rsidRDefault="0098402D" w:rsidP="00E04071">
      <w:pPr>
        <w:pStyle w:val="ListParagraph"/>
        <w:numPr>
          <w:ilvl w:val="0"/>
          <w:numId w:val="3"/>
        </w:numPr>
        <w:spacing w:after="0" w:line="240" w:lineRule="auto"/>
        <w:rPr>
          <w:rFonts w:ascii="Arial" w:hAnsi="Arial" w:cs="Arial"/>
        </w:rPr>
      </w:pPr>
      <w:r w:rsidRPr="0005130A">
        <w:rPr>
          <w:rFonts w:ascii="Arial" w:hAnsi="Arial" w:cs="Arial"/>
        </w:rPr>
        <w:t>If the above is not possible, by following the College’s Financial Regulations regarding additional procurement:</w:t>
      </w:r>
    </w:p>
    <w:p w:rsidR="0098402D" w:rsidRPr="0098402D" w:rsidRDefault="0098402D" w:rsidP="0098402D">
      <w:pPr>
        <w:spacing w:after="0" w:line="240" w:lineRule="auto"/>
        <w:rPr>
          <w:rFonts w:ascii="Arial" w:hAnsi="Arial" w:cs="Arial"/>
        </w:rPr>
      </w:pPr>
    </w:p>
    <w:p w:rsidR="0098402D" w:rsidRPr="0005130A" w:rsidRDefault="0098402D" w:rsidP="00E04071">
      <w:pPr>
        <w:pStyle w:val="ListParagraph"/>
        <w:numPr>
          <w:ilvl w:val="0"/>
          <w:numId w:val="2"/>
        </w:numPr>
        <w:spacing w:after="0" w:line="240" w:lineRule="auto"/>
        <w:rPr>
          <w:rFonts w:ascii="Arial" w:hAnsi="Arial" w:cs="Arial"/>
        </w:rPr>
      </w:pPr>
      <w:r w:rsidRPr="0005130A">
        <w:rPr>
          <w:rFonts w:ascii="Arial" w:hAnsi="Arial" w:cs="Arial"/>
        </w:rPr>
        <w:t>Up to £15,000 – three written quotes for delivery will be required, including statement in relation to contribution to the College’s strategic aims</w:t>
      </w:r>
    </w:p>
    <w:p w:rsidR="0005130A" w:rsidRDefault="0005130A" w:rsidP="0098402D">
      <w:pPr>
        <w:spacing w:after="0" w:line="240" w:lineRule="auto"/>
        <w:ind w:left="720"/>
        <w:rPr>
          <w:rFonts w:ascii="Arial" w:hAnsi="Arial" w:cs="Arial"/>
        </w:rPr>
      </w:pPr>
    </w:p>
    <w:p w:rsidR="0098402D" w:rsidRPr="0005130A" w:rsidRDefault="0098402D" w:rsidP="00E04071">
      <w:pPr>
        <w:pStyle w:val="ListParagraph"/>
        <w:numPr>
          <w:ilvl w:val="0"/>
          <w:numId w:val="2"/>
        </w:numPr>
        <w:spacing w:after="0" w:line="240" w:lineRule="auto"/>
        <w:rPr>
          <w:rFonts w:ascii="Arial" w:hAnsi="Arial" w:cs="Arial"/>
        </w:rPr>
      </w:pPr>
      <w:r w:rsidRPr="0005130A">
        <w:rPr>
          <w:rFonts w:ascii="Arial" w:hAnsi="Arial" w:cs="Arial"/>
        </w:rPr>
        <w:t>Over £15,000 – a minimum of three tenders requested, following Tendering Procedures outlined in Financial Regulations 14.4, and compliant with OJEU.</w:t>
      </w:r>
    </w:p>
    <w:p w:rsidR="0098402D" w:rsidRPr="0098402D" w:rsidRDefault="0098402D" w:rsidP="0098402D">
      <w:pPr>
        <w:spacing w:after="0" w:line="240" w:lineRule="auto"/>
        <w:rPr>
          <w:rFonts w:ascii="Arial" w:hAnsi="Arial" w:cs="Arial"/>
        </w:rPr>
      </w:pPr>
    </w:p>
    <w:p w:rsidR="0098402D" w:rsidRPr="0098402D" w:rsidRDefault="0098402D" w:rsidP="0098402D">
      <w:pPr>
        <w:spacing w:after="0" w:line="240" w:lineRule="auto"/>
        <w:rPr>
          <w:rFonts w:ascii="Arial" w:hAnsi="Arial" w:cs="Arial"/>
        </w:rPr>
      </w:pPr>
      <w:r w:rsidRPr="0098402D">
        <w:rPr>
          <w:rFonts w:ascii="Arial" w:hAnsi="Arial" w:cs="Arial"/>
        </w:rPr>
        <w:t>As per the Financial Regulations, exceptions may be granted by the Principal.</w:t>
      </w:r>
    </w:p>
    <w:p w:rsidR="0098402D" w:rsidRPr="0098402D" w:rsidRDefault="0098402D" w:rsidP="0098402D">
      <w:pPr>
        <w:spacing w:after="0" w:line="240" w:lineRule="auto"/>
        <w:rPr>
          <w:rFonts w:ascii="Arial" w:hAnsi="Arial" w:cs="Arial"/>
        </w:rPr>
      </w:pPr>
    </w:p>
    <w:p w:rsidR="0098402D" w:rsidRPr="0098402D" w:rsidRDefault="0098402D" w:rsidP="0098402D">
      <w:pPr>
        <w:spacing w:after="0" w:line="240" w:lineRule="auto"/>
        <w:rPr>
          <w:rFonts w:ascii="Arial" w:hAnsi="Arial" w:cs="Arial"/>
        </w:rPr>
      </w:pPr>
      <w:r w:rsidRPr="0098402D">
        <w:rPr>
          <w:rFonts w:ascii="Arial" w:hAnsi="Arial" w:cs="Arial"/>
        </w:rPr>
        <w:t>Additional criteria, such as geographical delivery or stipulating a particular delivery method, may form part of a particular procurement exercise, this will be in agreement with the Principal.</w:t>
      </w:r>
    </w:p>
    <w:p w:rsidR="0098402D" w:rsidRPr="0098402D" w:rsidRDefault="0098402D" w:rsidP="0098402D">
      <w:pPr>
        <w:spacing w:after="0" w:line="240" w:lineRule="auto"/>
        <w:rPr>
          <w:rFonts w:ascii="Arial" w:hAnsi="Arial" w:cs="Arial"/>
        </w:rPr>
      </w:pPr>
    </w:p>
    <w:p w:rsidR="0098402D" w:rsidRPr="0098402D" w:rsidRDefault="0098402D" w:rsidP="0098402D">
      <w:pPr>
        <w:spacing w:after="0" w:line="240" w:lineRule="auto"/>
        <w:rPr>
          <w:rFonts w:ascii="Arial" w:hAnsi="Arial" w:cs="Arial"/>
        </w:rPr>
      </w:pPr>
      <w:r w:rsidRPr="0098402D">
        <w:rPr>
          <w:rFonts w:ascii="Arial" w:hAnsi="Arial" w:cs="Arial"/>
        </w:rPr>
        <w:t xml:space="preserve">Speculative enquiries will be kept on file and referred to for relevance in the event of a Tender Opportunity. The College is not obligated to respond to all speculative enquiries. </w:t>
      </w:r>
    </w:p>
    <w:p w:rsidR="0098402D" w:rsidRPr="0098402D" w:rsidRDefault="0098402D" w:rsidP="0098402D">
      <w:pPr>
        <w:spacing w:after="0" w:line="240" w:lineRule="auto"/>
        <w:rPr>
          <w:rFonts w:ascii="Arial" w:hAnsi="Arial" w:cs="Arial"/>
        </w:rPr>
      </w:pPr>
    </w:p>
    <w:p w:rsidR="0098402D" w:rsidRPr="0098402D" w:rsidRDefault="0098402D" w:rsidP="0098402D">
      <w:pPr>
        <w:spacing w:after="0" w:line="240" w:lineRule="auto"/>
        <w:rPr>
          <w:rFonts w:ascii="Arial" w:hAnsi="Arial" w:cs="Arial"/>
        </w:rPr>
      </w:pPr>
      <w:r w:rsidRPr="0098402D">
        <w:rPr>
          <w:rFonts w:ascii="Arial" w:hAnsi="Arial" w:cs="Arial"/>
        </w:rPr>
        <w:t xml:space="preserve">For new subcontractors the College will complete the following process: </w:t>
      </w:r>
    </w:p>
    <w:p w:rsidR="0098402D" w:rsidRPr="0098402D" w:rsidRDefault="0098402D" w:rsidP="0098402D">
      <w:pPr>
        <w:spacing w:after="0" w:line="240" w:lineRule="auto"/>
        <w:rPr>
          <w:rFonts w:ascii="Arial" w:hAnsi="Arial" w:cs="Arial"/>
        </w:rPr>
      </w:pPr>
    </w:p>
    <w:p w:rsidR="006B4D66" w:rsidRPr="006B4D66" w:rsidRDefault="006B4D66" w:rsidP="006B4D66">
      <w:pPr>
        <w:ind w:left="567" w:hanging="567"/>
        <w:jc w:val="both"/>
        <w:rPr>
          <w:rFonts w:ascii="Arial" w:hAnsi="Arial" w:cs="Arial"/>
        </w:rPr>
      </w:pPr>
      <w:r w:rsidRPr="006B4D66">
        <w:rPr>
          <w:rFonts w:ascii="Arial" w:hAnsi="Arial" w:cs="Arial"/>
          <w:noProof/>
          <w:lang w:eastAsia="en-GB"/>
        </w:rPr>
        <w:drawing>
          <wp:inline distT="0" distB="0" distL="0" distR="0" wp14:anchorId="7768CC2D" wp14:editId="0A6DC6D9">
            <wp:extent cx="6276975" cy="2686050"/>
            <wp:effectExtent l="0" t="0" r="952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536D9" w:rsidRPr="005238A8" w:rsidRDefault="00C536D9" w:rsidP="005238A8">
      <w:pPr>
        <w:rPr>
          <w:rFonts w:ascii="Arial" w:hAnsi="Arial" w:cs="Arial"/>
        </w:rPr>
      </w:pPr>
    </w:p>
    <w:p w:rsidR="0098402D" w:rsidRPr="005238A8" w:rsidRDefault="0098402D" w:rsidP="005238A8">
      <w:pPr>
        <w:spacing w:after="0" w:line="240" w:lineRule="auto"/>
        <w:rPr>
          <w:rFonts w:ascii="Arial" w:hAnsi="Arial" w:cs="Arial"/>
        </w:rPr>
      </w:pPr>
      <w:r w:rsidRPr="005238A8">
        <w:rPr>
          <w:rFonts w:ascii="Arial" w:hAnsi="Arial" w:cs="Arial"/>
        </w:rPr>
        <w:t xml:space="preserve">The DDQ process will consider the risk to the College based on an assessment of the capacity, capability, quality, resource, GDPR compliance, conflict of interest &amp; business </w:t>
      </w:r>
      <w:r w:rsidRPr="005238A8">
        <w:rPr>
          <w:rFonts w:ascii="Arial" w:hAnsi="Arial" w:cs="Arial"/>
        </w:rPr>
        <w:lastRenderedPageBreak/>
        <w:t>standing of the provider to deliver the provision.  If successful, the assessment of this risk will determine the nature of the contract, and the level of autonomy a provider receives. The DDQ process will include self-audit of process, document checks, and an interview where appropriate.</w:t>
      </w:r>
    </w:p>
    <w:p w:rsidR="0098402D" w:rsidRPr="0098402D" w:rsidRDefault="0098402D" w:rsidP="005238A8">
      <w:pPr>
        <w:pStyle w:val="ListParagraph"/>
        <w:spacing w:after="0" w:line="240" w:lineRule="auto"/>
        <w:ind w:left="0"/>
        <w:rPr>
          <w:rFonts w:ascii="Arial" w:hAnsi="Arial" w:cs="Arial"/>
        </w:rPr>
      </w:pPr>
    </w:p>
    <w:p w:rsidR="0098402D" w:rsidRPr="0098402D" w:rsidRDefault="0098402D" w:rsidP="005238A8">
      <w:pPr>
        <w:pStyle w:val="ListParagraph"/>
        <w:spacing w:after="0" w:line="240" w:lineRule="auto"/>
        <w:ind w:left="0"/>
        <w:rPr>
          <w:rFonts w:ascii="Arial" w:hAnsi="Arial" w:cs="Arial"/>
        </w:rPr>
      </w:pPr>
      <w:r w:rsidRPr="0098402D">
        <w:rPr>
          <w:rFonts w:ascii="Arial" w:hAnsi="Arial" w:cs="Arial"/>
        </w:rPr>
        <w:t xml:space="preserve">The College will only use subcontractors that the Governing board and Principal determine meet strategic aims, are of a high quality and low risk. Any subcontractor with a contract value of £100,000 or greater for each funding year, must be listed on the Register of Training Organisations prior to any agreements being made (or Register of Apprenticeship Training Organisations, where appropriate). </w:t>
      </w:r>
    </w:p>
    <w:p w:rsidR="0098402D" w:rsidRPr="0098402D" w:rsidRDefault="0098402D" w:rsidP="005238A8">
      <w:pPr>
        <w:pStyle w:val="ListParagraph"/>
        <w:spacing w:after="0" w:line="240" w:lineRule="auto"/>
        <w:ind w:left="0"/>
        <w:rPr>
          <w:rFonts w:ascii="Arial" w:hAnsi="Arial" w:cs="Arial"/>
        </w:rPr>
      </w:pPr>
    </w:p>
    <w:p w:rsidR="0098402D" w:rsidRPr="0098402D" w:rsidRDefault="0098402D" w:rsidP="005238A8">
      <w:pPr>
        <w:pStyle w:val="ListParagraph"/>
        <w:spacing w:after="0" w:line="240" w:lineRule="auto"/>
        <w:ind w:left="0"/>
        <w:rPr>
          <w:rFonts w:ascii="Arial" w:hAnsi="Arial" w:cs="Arial"/>
        </w:rPr>
      </w:pPr>
      <w:r w:rsidRPr="0098402D">
        <w:rPr>
          <w:rFonts w:ascii="Arial" w:hAnsi="Arial" w:cs="Arial"/>
        </w:rPr>
        <w:t xml:space="preserve">The College is committed to Equality and Inclusion, and on occasion will seek to support less experienced delivery subcontractors whose USP is, for example, experience in engaging with disadvantaged target groups. The College will manage risk by providing additional support to these providers to develop their quality processes (see tariff for additional services).  </w:t>
      </w:r>
    </w:p>
    <w:p w:rsidR="0098402D" w:rsidRPr="0098402D" w:rsidRDefault="0098402D" w:rsidP="005238A8">
      <w:pPr>
        <w:pStyle w:val="ListParagraph"/>
        <w:spacing w:after="0" w:line="240" w:lineRule="auto"/>
        <w:ind w:left="0"/>
        <w:rPr>
          <w:rFonts w:ascii="Arial" w:hAnsi="Arial" w:cs="Arial"/>
        </w:rPr>
      </w:pPr>
    </w:p>
    <w:p w:rsidR="0098402D" w:rsidRPr="0098402D" w:rsidRDefault="0098402D" w:rsidP="005238A8">
      <w:pPr>
        <w:pStyle w:val="ListParagraph"/>
        <w:spacing w:after="0" w:line="240" w:lineRule="auto"/>
        <w:ind w:left="0"/>
        <w:rPr>
          <w:rFonts w:ascii="Arial" w:hAnsi="Arial" w:cs="Arial"/>
        </w:rPr>
      </w:pPr>
      <w:r w:rsidRPr="0098402D">
        <w:rPr>
          <w:rFonts w:ascii="Arial" w:hAnsi="Arial" w:cs="Arial"/>
        </w:rPr>
        <w:t xml:space="preserve">The College will not enter into a relationship which involves second-level subcontracting. Any further subcontracting conducted by the College’s subcontractors will result in reclaiming of funds. </w:t>
      </w:r>
    </w:p>
    <w:p w:rsidR="0098402D" w:rsidRPr="0098402D" w:rsidRDefault="0098402D" w:rsidP="005238A8">
      <w:pPr>
        <w:pStyle w:val="ListParagraph"/>
        <w:spacing w:after="0" w:line="240" w:lineRule="auto"/>
        <w:ind w:left="0"/>
        <w:rPr>
          <w:rFonts w:ascii="Arial" w:hAnsi="Arial" w:cs="Arial"/>
        </w:rPr>
      </w:pPr>
    </w:p>
    <w:p w:rsidR="005238A8" w:rsidRPr="0098402D" w:rsidRDefault="0098402D" w:rsidP="005238A8">
      <w:pPr>
        <w:spacing w:after="0" w:line="240" w:lineRule="auto"/>
        <w:rPr>
          <w:rFonts w:ascii="Arial" w:hAnsi="Arial" w:cs="Arial"/>
        </w:rPr>
      </w:pPr>
      <w:r w:rsidRPr="0098402D">
        <w:rPr>
          <w:rFonts w:ascii="Arial" w:hAnsi="Arial" w:cs="Arial"/>
        </w:rPr>
        <w:t>3.3</w:t>
      </w:r>
      <w:r w:rsidRPr="0098402D">
        <w:rPr>
          <w:rFonts w:ascii="Arial" w:hAnsi="Arial" w:cs="Arial"/>
        </w:rPr>
        <w:tab/>
      </w:r>
      <w:r w:rsidRPr="005238A8">
        <w:rPr>
          <w:rFonts w:ascii="Arial" w:hAnsi="Arial" w:cs="Arial"/>
          <w:u w:val="single"/>
        </w:rPr>
        <w:t>Income Apportionment</w:t>
      </w:r>
    </w:p>
    <w:p w:rsidR="0098402D" w:rsidRPr="0098402D" w:rsidRDefault="0098402D" w:rsidP="005238A8">
      <w:pPr>
        <w:pStyle w:val="ListParagraph"/>
        <w:spacing w:after="0" w:line="240" w:lineRule="auto"/>
        <w:ind w:left="0"/>
        <w:rPr>
          <w:rFonts w:ascii="Arial" w:hAnsi="Arial" w:cs="Arial"/>
        </w:rPr>
      </w:pPr>
    </w:p>
    <w:p w:rsidR="0098402D" w:rsidRPr="0098402D" w:rsidRDefault="0098402D" w:rsidP="005238A8">
      <w:pPr>
        <w:pStyle w:val="ListParagraph"/>
        <w:spacing w:after="0" w:line="240" w:lineRule="auto"/>
        <w:ind w:left="0"/>
        <w:rPr>
          <w:rFonts w:ascii="Arial" w:hAnsi="Arial" w:cs="Arial"/>
        </w:rPr>
      </w:pPr>
      <w:r w:rsidRPr="0098402D">
        <w:rPr>
          <w:rFonts w:ascii="Arial" w:hAnsi="Arial" w:cs="Arial"/>
        </w:rPr>
        <w:t>Income apportionment for the Subcontractor and the College are calculated on the following basis:</w:t>
      </w:r>
    </w:p>
    <w:p w:rsidR="0098402D" w:rsidRPr="0098402D" w:rsidRDefault="0098402D" w:rsidP="005238A8">
      <w:pPr>
        <w:pStyle w:val="ListParagraph"/>
        <w:spacing w:after="0" w:line="240" w:lineRule="auto"/>
        <w:ind w:left="0"/>
        <w:rPr>
          <w:rFonts w:ascii="Arial" w:hAnsi="Arial" w:cs="Arial"/>
        </w:rPr>
      </w:pPr>
    </w:p>
    <w:p w:rsidR="0098402D" w:rsidRPr="0098402D" w:rsidRDefault="0098402D" w:rsidP="005238A8">
      <w:pPr>
        <w:pStyle w:val="ListParagraph"/>
        <w:spacing w:after="0" w:line="240" w:lineRule="auto"/>
        <w:ind w:left="0"/>
        <w:rPr>
          <w:rFonts w:ascii="Arial" w:hAnsi="Arial" w:cs="Arial"/>
        </w:rPr>
      </w:pPr>
      <w:r w:rsidRPr="0098402D">
        <w:rPr>
          <w:rFonts w:ascii="Arial" w:hAnsi="Arial" w:cs="Arial"/>
        </w:rPr>
        <w:t xml:space="preserve">Learning Administration and Assurance Fee x Risk Value     = </w:t>
      </w:r>
      <w:r w:rsidRPr="0098402D">
        <w:rPr>
          <w:rFonts w:ascii="Arial" w:hAnsi="Arial" w:cs="Arial"/>
        </w:rPr>
        <w:tab/>
        <w:t xml:space="preserve">Proportion retained by College </w:t>
      </w:r>
    </w:p>
    <w:p w:rsidR="0098402D" w:rsidRPr="0098402D" w:rsidRDefault="0098402D" w:rsidP="005238A8">
      <w:pPr>
        <w:pStyle w:val="ListParagraph"/>
        <w:spacing w:after="0" w:line="240" w:lineRule="auto"/>
        <w:ind w:left="0"/>
        <w:rPr>
          <w:rFonts w:ascii="Arial" w:hAnsi="Arial" w:cs="Arial"/>
        </w:rPr>
      </w:pPr>
    </w:p>
    <w:p w:rsidR="0098402D" w:rsidRPr="0098402D" w:rsidRDefault="0098402D" w:rsidP="005238A8">
      <w:pPr>
        <w:pStyle w:val="ListParagraph"/>
        <w:spacing w:after="0" w:line="240" w:lineRule="auto"/>
        <w:ind w:left="0"/>
        <w:rPr>
          <w:rFonts w:ascii="Arial" w:hAnsi="Arial" w:cs="Arial"/>
        </w:rPr>
      </w:pPr>
      <w:r w:rsidRPr="0098402D">
        <w:rPr>
          <w:rFonts w:ascii="Arial" w:hAnsi="Arial" w:cs="Arial"/>
        </w:rPr>
        <w:t>Learning Administration and Assurance</w:t>
      </w:r>
      <w:r w:rsidR="00B314A5">
        <w:rPr>
          <w:rFonts w:ascii="Arial" w:hAnsi="Arial" w:cs="Arial"/>
        </w:rPr>
        <w:t xml:space="preserve"> Fee – the standard Fee for 2020/21</w:t>
      </w:r>
      <w:r w:rsidRPr="0098402D">
        <w:rPr>
          <w:rFonts w:ascii="Arial" w:hAnsi="Arial" w:cs="Arial"/>
        </w:rPr>
        <w:t xml:space="preserve"> is 1</w:t>
      </w:r>
      <w:r w:rsidR="003E2D30">
        <w:rPr>
          <w:rFonts w:ascii="Arial" w:hAnsi="Arial" w:cs="Arial"/>
        </w:rPr>
        <w:t>8</w:t>
      </w:r>
      <w:r w:rsidRPr="0098402D">
        <w:rPr>
          <w:rFonts w:ascii="Arial" w:hAnsi="Arial" w:cs="Arial"/>
        </w:rPr>
        <w:t>%.</w:t>
      </w:r>
    </w:p>
    <w:p w:rsidR="0098402D" w:rsidRPr="0098402D" w:rsidRDefault="0098402D" w:rsidP="005238A8">
      <w:pPr>
        <w:pStyle w:val="ListParagraph"/>
        <w:spacing w:after="0" w:line="240" w:lineRule="auto"/>
        <w:ind w:left="0"/>
        <w:rPr>
          <w:rFonts w:ascii="Arial" w:hAnsi="Arial" w:cs="Arial"/>
        </w:rPr>
      </w:pPr>
    </w:p>
    <w:p w:rsidR="0098402D" w:rsidRPr="0098402D" w:rsidRDefault="0098402D" w:rsidP="005238A8">
      <w:pPr>
        <w:pStyle w:val="ListParagraph"/>
        <w:spacing w:after="0" w:line="240" w:lineRule="auto"/>
        <w:ind w:left="0"/>
        <w:rPr>
          <w:rFonts w:ascii="Arial" w:hAnsi="Arial" w:cs="Arial"/>
        </w:rPr>
      </w:pPr>
      <w:r w:rsidRPr="0098402D">
        <w:rPr>
          <w:rFonts w:ascii="Arial" w:hAnsi="Arial" w:cs="Arial"/>
        </w:rPr>
        <w:t xml:space="preserve">Risk Value – all subcontractors will be required to undergo Due Diligence prior to contracting, and this will be refreshed on an annual basis. The Due Diligence Questionnaire (DDQ) will assess the risk of working with the organisation based on their quality processes and financial standing, calculating a Risk Value between 1 (low) and 2 (high). Any variation on the Risk Value must be approved by Senior Management. </w:t>
      </w:r>
    </w:p>
    <w:p w:rsidR="0098402D" w:rsidRPr="0098402D" w:rsidRDefault="0098402D" w:rsidP="005238A8">
      <w:pPr>
        <w:pStyle w:val="ListParagraph"/>
        <w:spacing w:after="0" w:line="240" w:lineRule="auto"/>
        <w:ind w:left="0"/>
        <w:rPr>
          <w:rFonts w:ascii="Arial" w:hAnsi="Arial" w:cs="Arial"/>
        </w:rPr>
      </w:pPr>
    </w:p>
    <w:p w:rsidR="0098402D" w:rsidRPr="0098402D" w:rsidRDefault="0098402D" w:rsidP="005238A8">
      <w:pPr>
        <w:pStyle w:val="ListParagraph"/>
        <w:spacing w:after="0" w:line="240" w:lineRule="auto"/>
        <w:ind w:left="0"/>
        <w:rPr>
          <w:rFonts w:ascii="Arial" w:hAnsi="Arial" w:cs="Arial"/>
        </w:rPr>
      </w:pPr>
      <w:r w:rsidRPr="0098402D">
        <w:rPr>
          <w:rFonts w:ascii="Arial" w:hAnsi="Arial" w:cs="Arial"/>
        </w:rPr>
        <w:t xml:space="preserve">Organisational risk is assessed in the Due Diligence process. This risk level will be re-calculated with every annual refresh of the DDQ and through quality monitoring. </w:t>
      </w:r>
    </w:p>
    <w:p w:rsidR="0098402D" w:rsidRPr="0098402D" w:rsidRDefault="0098402D" w:rsidP="005238A8">
      <w:pPr>
        <w:pStyle w:val="ListParagraph"/>
        <w:spacing w:after="0" w:line="240" w:lineRule="auto"/>
        <w:ind w:left="0"/>
        <w:rPr>
          <w:rFonts w:ascii="Arial" w:hAnsi="Arial" w:cs="Arial"/>
        </w:rPr>
      </w:pPr>
    </w:p>
    <w:p w:rsidR="0098402D" w:rsidRPr="0098402D" w:rsidRDefault="0098402D" w:rsidP="005238A8">
      <w:pPr>
        <w:pStyle w:val="ListParagraph"/>
        <w:spacing w:after="0" w:line="240" w:lineRule="auto"/>
        <w:ind w:left="0"/>
        <w:rPr>
          <w:rFonts w:ascii="Arial" w:hAnsi="Arial" w:cs="Arial"/>
        </w:rPr>
      </w:pPr>
      <w:r w:rsidRPr="0098402D">
        <w:rPr>
          <w:rFonts w:ascii="Arial" w:hAnsi="Arial" w:cs="Arial"/>
        </w:rPr>
        <w:t xml:space="preserve">Income Apportionment will be reviewed annually, recommended by the Subcontracting </w:t>
      </w:r>
      <w:r w:rsidR="003E2D30">
        <w:rPr>
          <w:rFonts w:ascii="Arial" w:hAnsi="Arial" w:cs="Arial"/>
        </w:rPr>
        <w:t>Manager</w:t>
      </w:r>
      <w:r w:rsidRPr="0098402D">
        <w:rPr>
          <w:rFonts w:ascii="Arial" w:hAnsi="Arial" w:cs="Arial"/>
        </w:rPr>
        <w:t xml:space="preserve"> to the Senior Management Team and approved by the Governing Board. </w:t>
      </w:r>
    </w:p>
    <w:p w:rsidR="0098402D" w:rsidRPr="0098402D" w:rsidRDefault="0098402D" w:rsidP="005238A8">
      <w:pPr>
        <w:pStyle w:val="ListParagraph"/>
        <w:spacing w:after="0" w:line="240" w:lineRule="auto"/>
        <w:ind w:left="0"/>
        <w:rPr>
          <w:rFonts w:ascii="Arial" w:hAnsi="Arial" w:cs="Arial"/>
        </w:rPr>
      </w:pPr>
    </w:p>
    <w:p w:rsidR="0098402D" w:rsidRPr="0098402D" w:rsidRDefault="0098402D" w:rsidP="005238A8">
      <w:pPr>
        <w:pStyle w:val="ListParagraph"/>
        <w:spacing w:after="0" w:line="240" w:lineRule="auto"/>
        <w:ind w:left="0"/>
        <w:rPr>
          <w:rFonts w:ascii="Arial" w:hAnsi="Arial" w:cs="Arial"/>
        </w:rPr>
      </w:pPr>
      <w:r w:rsidRPr="0098402D">
        <w:rPr>
          <w:rFonts w:ascii="Arial" w:hAnsi="Arial" w:cs="Arial"/>
        </w:rPr>
        <w:t xml:space="preserve">Income Apportionment may be increased in line with risk where quality or audit issues are raised. </w:t>
      </w:r>
    </w:p>
    <w:p w:rsidR="0098402D" w:rsidRPr="0098402D" w:rsidRDefault="0098402D" w:rsidP="005238A8">
      <w:pPr>
        <w:pStyle w:val="ListParagraph"/>
        <w:spacing w:after="0" w:line="240" w:lineRule="auto"/>
        <w:ind w:left="0"/>
        <w:rPr>
          <w:rFonts w:ascii="Arial" w:hAnsi="Arial" w:cs="Arial"/>
        </w:rPr>
      </w:pPr>
    </w:p>
    <w:p w:rsidR="0098402D" w:rsidRPr="0098402D" w:rsidRDefault="0098402D" w:rsidP="005238A8">
      <w:pPr>
        <w:pStyle w:val="ListParagraph"/>
        <w:spacing w:after="0" w:line="240" w:lineRule="auto"/>
        <w:ind w:left="0"/>
        <w:rPr>
          <w:rFonts w:ascii="Arial" w:hAnsi="Arial" w:cs="Arial"/>
        </w:rPr>
      </w:pPr>
      <w:r w:rsidRPr="0098402D">
        <w:rPr>
          <w:rFonts w:ascii="Arial" w:hAnsi="Arial" w:cs="Arial"/>
        </w:rPr>
        <w:t xml:space="preserve">For partnership projects procured through Open and Competitive Tendering processes, the College will calculate Income Apportionment based on resources and risk specific to the project. </w:t>
      </w:r>
    </w:p>
    <w:p w:rsidR="0098402D" w:rsidRPr="0098402D" w:rsidRDefault="0098402D" w:rsidP="005238A8">
      <w:pPr>
        <w:pStyle w:val="ListParagraph"/>
        <w:spacing w:after="0" w:line="240" w:lineRule="auto"/>
        <w:ind w:left="0"/>
        <w:rPr>
          <w:rFonts w:ascii="Arial" w:hAnsi="Arial" w:cs="Arial"/>
        </w:rPr>
      </w:pPr>
    </w:p>
    <w:p w:rsidR="0098402D" w:rsidRPr="0098402D" w:rsidRDefault="0098402D" w:rsidP="005238A8">
      <w:pPr>
        <w:pStyle w:val="ListParagraph"/>
        <w:spacing w:after="0" w:line="240" w:lineRule="auto"/>
        <w:ind w:left="0"/>
        <w:rPr>
          <w:rFonts w:ascii="Arial" w:hAnsi="Arial" w:cs="Arial"/>
        </w:rPr>
      </w:pPr>
      <w:r w:rsidRPr="0098402D">
        <w:rPr>
          <w:rFonts w:ascii="Arial" w:hAnsi="Arial" w:cs="Arial"/>
        </w:rPr>
        <w:t>3.4</w:t>
      </w:r>
      <w:r w:rsidRPr="0098402D">
        <w:rPr>
          <w:rFonts w:ascii="Arial" w:hAnsi="Arial" w:cs="Arial"/>
        </w:rPr>
        <w:tab/>
      </w:r>
      <w:r w:rsidRPr="005238A8">
        <w:rPr>
          <w:rFonts w:ascii="Arial" w:hAnsi="Arial" w:cs="Arial"/>
          <w:u w:val="single"/>
        </w:rPr>
        <w:t>Learning Administration and Assurance Provided</w:t>
      </w:r>
    </w:p>
    <w:p w:rsidR="0098402D" w:rsidRPr="0098402D" w:rsidRDefault="0098402D" w:rsidP="005238A8">
      <w:pPr>
        <w:pStyle w:val="ListParagraph"/>
        <w:spacing w:after="0" w:line="240" w:lineRule="auto"/>
        <w:ind w:left="0"/>
        <w:rPr>
          <w:rFonts w:ascii="Arial" w:hAnsi="Arial" w:cs="Arial"/>
        </w:rPr>
      </w:pPr>
    </w:p>
    <w:p w:rsidR="0098402D" w:rsidRPr="0098402D" w:rsidRDefault="0098402D" w:rsidP="005238A8">
      <w:pPr>
        <w:pStyle w:val="ListParagraph"/>
        <w:spacing w:after="0" w:line="240" w:lineRule="auto"/>
        <w:ind w:left="0"/>
        <w:rPr>
          <w:rFonts w:ascii="Arial" w:hAnsi="Arial" w:cs="Arial"/>
        </w:rPr>
      </w:pPr>
      <w:r w:rsidRPr="0098402D">
        <w:rPr>
          <w:rFonts w:ascii="Arial" w:hAnsi="Arial" w:cs="Arial"/>
        </w:rPr>
        <w:t xml:space="preserve">The proportion of Relevant Income retained by Craven College supports activity which is inextricably linked with the delivery of education and is required to be undertaken in order to fulfil ESFA requirements, this includes (but is not limited to): quality assurance, learner </w:t>
      </w:r>
      <w:r w:rsidRPr="0098402D">
        <w:rPr>
          <w:rFonts w:ascii="Arial" w:hAnsi="Arial" w:cs="Arial"/>
        </w:rPr>
        <w:lastRenderedPageBreak/>
        <w:t xml:space="preserve">validation and unannounced visits, file audits, administration and processing of learner information, submission of ILRs. This income is therefore exempt from VAT, as outlined in 3.6. Any additional services supplied will be subject to VAT and invoices will be clearly itemised as such. </w:t>
      </w:r>
    </w:p>
    <w:p w:rsidR="0098402D" w:rsidRPr="0098402D" w:rsidRDefault="0098402D" w:rsidP="005238A8">
      <w:pPr>
        <w:pStyle w:val="ListParagraph"/>
        <w:spacing w:after="0" w:line="240" w:lineRule="auto"/>
        <w:ind w:left="0"/>
        <w:rPr>
          <w:rFonts w:ascii="Arial" w:hAnsi="Arial" w:cs="Arial"/>
        </w:rPr>
      </w:pPr>
    </w:p>
    <w:p w:rsidR="0098402D" w:rsidRPr="0098402D" w:rsidRDefault="0098402D" w:rsidP="005238A8">
      <w:pPr>
        <w:pStyle w:val="ListParagraph"/>
        <w:spacing w:after="0" w:line="240" w:lineRule="auto"/>
        <w:ind w:left="0"/>
        <w:rPr>
          <w:rFonts w:ascii="Arial" w:hAnsi="Arial" w:cs="Arial"/>
        </w:rPr>
      </w:pPr>
      <w:r w:rsidRPr="0098402D">
        <w:rPr>
          <w:rFonts w:ascii="Arial" w:hAnsi="Arial" w:cs="Arial"/>
        </w:rPr>
        <w:t>The College will only use subcontractors where it has the appropriate knowledge, skills and experience within its organisation to successfully procure, contract with and manage those subcontractors.</w:t>
      </w:r>
    </w:p>
    <w:p w:rsidR="0098402D" w:rsidRPr="0098402D" w:rsidRDefault="0098402D" w:rsidP="005238A8">
      <w:pPr>
        <w:pStyle w:val="ListParagraph"/>
        <w:spacing w:after="0" w:line="240" w:lineRule="auto"/>
        <w:ind w:left="0"/>
        <w:rPr>
          <w:rFonts w:ascii="Arial" w:hAnsi="Arial" w:cs="Arial"/>
        </w:rPr>
      </w:pPr>
    </w:p>
    <w:p w:rsidR="0098402D" w:rsidRPr="0098402D" w:rsidRDefault="0098402D" w:rsidP="005238A8">
      <w:pPr>
        <w:pStyle w:val="ListParagraph"/>
        <w:spacing w:after="0" w:line="240" w:lineRule="auto"/>
        <w:ind w:left="0"/>
        <w:rPr>
          <w:rFonts w:ascii="Arial" w:hAnsi="Arial" w:cs="Arial"/>
        </w:rPr>
      </w:pPr>
      <w:r w:rsidRPr="0098402D">
        <w:rPr>
          <w:rFonts w:ascii="Arial" w:hAnsi="Arial" w:cs="Arial"/>
        </w:rPr>
        <w:t xml:space="preserve">The College will put in place a legally binding contract with each subcontractor that incorporates the Education and Skills Funding Agency’s Funding Rules. The College will make regular declarations to the Education and Skills Funding Agency regarding its subcontractors and their contract values.  </w:t>
      </w:r>
    </w:p>
    <w:p w:rsidR="0098402D" w:rsidRPr="0098402D" w:rsidRDefault="0098402D" w:rsidP="005238A8">
      <w:pPr>
        <w:pStyle w:val="ListParagraph"/>
        <w:spacing w:after="0" w:line="240" w:lineRule="auto"/>
        <w:ind w:left="0"/>
        <w:rPr>
          <w:rFonts w:ascii="Arial" w:hAnsi="Arial" w:cs="Arial"/>
        </w:rPr>
      </w:pPr>
    </w:p>
    <w:p w:rsidR="0098402D" w:rsidRPr="0098402D" w:rsidRDefault="0098402D" w:rsidP="005238A8">
      <w:pPr>
        <w:pStyle w:val="ListParagraph"/>
        <w:spacing w:after="0" w:line="240" w:lineRule="auto"/>
        <w:ind w:left="0"/>
        <w:rPr>
          <w:rFonts w:ascii="Arial" w:hAnsi="Arial" w:cs="Arial"/>
        </w:rPr>
      </w:pPr>
      <w:r w:rsidRPr="0098402D">
        <w:rPr>
          <w:rFonts w:ascii="Arial" w:hAnsi="Arial" w:cs="Arial"/>
        </w:rPr>
        <w:t>The Learning Administration and Assurance Fee covers th</w:t>
      </w:r>
      <w:r w:rsidR="00203EFE">
        <w:rPr>
          <w:rFonts w:ascii="Arial" w:hAnsi="Arial" w:cs="Arial"/>
        </w:rPr>
        <w:t>e following College activities:</w:t>
      </w:r>
    </w:p>
    <w:p w:rsidR="0098402D" w:rsidRPr="005238A8" w:rsidRDefault="0098402D" w:rsidP="005238A8">
      <w:pPr>
        <w:spacing w:after="0" w:line="240" w:lineRule="auto"/>
        <w:rPr>
          <w:rFonts w:ascii="Arial" w:hAnsi="Arial" w:cs="Arial"/>
        </w:rPr>
      </w:pPr>
    </w:p>
    <w:p w:rsidR="0098402D" w:rsidRPr="0098402D" w:rsidRDefault="0098402D" w:rsidP="00E04071">
      <w:pPr>
        <w:pStyle w:val="ListParagraph"/>
        <w:numPr>
          <w:ilvl w:val="0"/>
          <w:numId w:val="5"/>
        </w:numPr>
        <w:spacing w:after="0" w:line="240" w:lineRule="auto"/>
        <w:rPr>
          <w:rFonts w:ascii="Arial" w:hAnsi="Arial" w:cs="Arial"/>
        </w:rPr>
      </w:pPr>
      <w:r w:rsidRPr="0098402D">
        <w:rPr>
          <w:rFonts w:ascii="Arial" w:hAnsi="Arial" w:cs="Arial"/>
        </w:rPr>
        <w:t>Data entry and administration</w:t>
      </w:r>
    </w:p>
    <w:p w:rsidR="0098402D" w:rsidRPr="0098402D" w:rsidRDefault="0098402D" w:rsidP="005238A8">
      <w:pPr>
        <w:pStyle w:val="ListParagraph"/>
        <w:spacing w:after="0" w:line="240" w:lineRule="auto"/>
        <w:ind w:left="0"/>
        <w:rPr>
          <w:rFonts w:ascii="Arial" w:hAnsi="Arial" w:cs="Arial"/>
        </w:rPr>
      </w:pPr>
    </w:p>
    <w:p w:rsidR="0098402D" w:rsidRPr="0098402D" w:rsidRDefault="0098402D" w:rsidP="00E04071">
      <w:pPr>
        <w:pStyle w:val="ListParagraph"/>
        <w:numPr>
          <w:ilvl w:val="0"/>
          <w:numId w:val="5"/>
        </w:numPr>
        <w:spacing w:after="0" w:line="240" w:lineRule="auto"/>
        <w:rPr>
          <w:rFonts w:ascii="Arial" w:hAnsi="Arial" w:cs="Arial"/>
        </w:rPr>
      </w:pPr>
      <w:r w:rsidRPr="0098402D">
        <w:rPr>
          <w:rFonts w:ascii="Arial" w:hAnsi="Arial" w:cs="Arial"/>
        </w:rPr>
        <w:t>Learner file and evidence audit</w:t>
      </w:r>
    </w:p>
    <w:p w:rsidR="0098402D" w:rsidRPr="0098402D" w:rsidRDefault="0098402D" w:rsidP="005238A8">
      <w:pPr>
        <w:pStyle w:val="ListParagraph"/>
        <w:spacing w:after="0" w:line="240" w:lineRule="auto"/>
        <w:ind w:left="0"/>
        <w:rPr>
          <w:rFonts w:ascii="Arial" w:hAnsi="Arial" w:cs="Arial"/>
        </w:rPr>
      </w:pPr>
    </w:p>
    <w:p w:rsidR="0098402D" w:rsidRPr="0098402D" w:rsidRDefault="0098402D" w:rsidP="00E04071">
      <w:pPr>
        <w:pStyle w:val="ListParagraph"/>
        <w:numPr>
          <w:ilvl w:val="0"/>
          <w:numId w:val="5"/>
        </w:numPr>
        <w:spacing w:after="0" w:line="240" w:lineRule="auto"/>
        <w:rPr>
          <w:rFonts w:ascii="Arial" w:hAnsi="Arial" w:cs="Arial"/>
        </w:rPr>
      </w:pPr>
      <w:r w:rsidRPr="0098402D">
        <w:rPr>
          <w:rFonts w:ascii="Arial" w:hAnsi="Arial" w:cs="Arial"/>
        </w:rPr>
        <w:t>Financial per</w:t>
      </w:r>
      <w:r w:rsidR="0005130A">
        <w:rPr>
          <w:rFonts w:ascii="Arial" w:hAnsi="Arial" w:cs="Arial"/>
        </w:rPr>
        <w:t>formance monitoring, including:</w:t>
      </w:r>
    </w:p>
    <w:p w:rsidR="0098402D" w:rsidRPr="0098402D" w:rsidRDefault="0098402D" w:rsidP="005238A8">
      <w:pPr>
        <w:pStyle w:val="ListParagraph"/>
        <w:spacing w:after="0" w:line="240" w:lineRule="auto"/>
        <w:ind w:left="0"/>
        <w:rPr>
          <w:rFonts w:ascii="Arial" w:hAnsi="Arial" w:cs="Arial"/>
        </w:rPr>
      </w:pPr>
    </w:p>
    <w:p w:rsidR="0098402D" w:rsidRPr="0098402D" w:rsidRDefault="0098402D" w:rsidP="00E04071">
      <w:pPr>
        <w:pStyle w:val="ListParagraph"/>
        <w:numPr>
          <w:ilvl w:val="1"/>
          <w:numId w:val="6"/>
        </w:numPr>
        <w:spacing w:after="0" w:line="240" w:lineRule="auto"/>
        <w:rPr>
          <w:rFonts w:ascii="Arial" w:hAnsi="Arial" w:cs="Arial"/>
        </w:rPr>
      </w:pPr>
      <w:r w:rsidRPr="0098402D">
        <w:rPr>
          <w:rFonts w:ascii="Arial" w:hAnsi="Arial" w:cs="Arial"/>
        </w:rPr>
        <w:t>Formal monthly reviews against profile</w:t>
      </w:r>
    </w:p>
    <w:p w:rsidR="0098402D" w:rsidRPr="0098402D" w:rsidRDefault="0098402D" w:rsidP="00E04071">
      <w:pPr>
        <w:pStyle w:val="ListParagraph"/>
        <w:numPr>
          <w:ilvl w:val="1"/>
          <w:numId w:val="6"/>
        </w:numPr>
        <w:spacing w:after="0" w:line="240" w:lineRule="auto"/>
        <w:rPr>
          <w:rFonts w:ascii="Arial" w:hAnsi="Arial" w:cs="Arial"/>
        </w:rPr>
      </w:pPr>
      <w:r w:rsidRPr="0098402D">
        <w:rPr>
          <w:rFonts w:ascii="Arial" w:hAnsi="Arial" w:cs="Arial"/>
        </w:rPr>
        <w:t>Bi-monthly reviews to assess and adjust target allocations</w:t>
      </w:r>
    </w:p>
    <w:p w:rsidR="0098402D" w:rsidRPr="0098402D" w:rsidRDefault="0098402D" w:rsidP="00E04071">
      <w:pPr>
        <w:pStyle w:val="ListParagraph"/>
        <w:numPr>
          <w:ilvl w:val="1"/>
          <w:numId w:val="6"/>
        </w:numPr>
        <w:spacing w:after="0" w:line="240" w:lineRule="auto"/>
        <w:rPr>
          <w:rFonts w:ascii="Arial" w:hAnsi="Arial" w:cs="Arial"/>
        </w:rPr>
      </w:pPr>
      <w:r w:rsidRPr="0098402D">
        <w:rPr>
          <w:rFonts w:ascii="Arial" w:hAnsi="Arial" w:cs="Arial"/>
        </w:rPr>
        <w:t>Learner verification exercises</w:t>
      </w:r>
    </w:p>
    <w:p w:rsidR="0098402D" w:rsidRPr="0098402D" w:rsidRDefault="005238A8" w:rsidP="00E04071">
      <w:pPr>
        <w:pStyle w:val="ListParagraph"/>
        <w:numPr>
          <w:ilvl w:val="1"/>
          <w:numId w:val="6"/>
        </w:numPr>
        <w:spacing w:after="0" w:line="240" w:lineRule="auto"/>
        <w:rPr>
          <w:rFonts w:ascii="Arial" w:hAnsi="Arial" w:cs="Arial"/>
        </w:rPr>
      </w:pPr>
      <w:r>
        <w:rPr>
          <w:rFonts w:ascii="Arial" w:hAnsi="Arial" w:cs="Arial"/>
        </w:rPr>
        <w:t>Unannounced visits</w:t>
      </w:r>
    </w:p>
    <w:p w:rsidR="0098402D" w:rsidRPr="0098402D" w:rsidRDefault="0098402D" w:rsidP="005238A8">
      <w:pPr>
        <w:pStyle w:val="ListParagraph"/>
        <w:spacing w:after="0" w:line="240" w:lineRule="auto"/>
        <w:ind w:left="0"/>
        <w:rPr>
          <w:rFonts w:ascii="Arial" w:hAnsi="Arial" w:cs="Arial"/>
        </w:rPr>
      </w:pPr>
    </w:p>
    <w:p w:rsidR="0098402D" w:rsidRPr="0098402D" w:rsidRDefault="0098402D" w:rsidP="00E04071">
      <w:pPr>
        <w:pStyle w:val="ListParagraph"/>
        <w:numPr>
          <w:ilvl w:val="0"/>
          <w:numId w:val="1"/>
        </w:numPr>
        <w:rPr>
          <w:rFonts w:ascii="Arial" w:hAnsi="Arial" w:cs="Arial"/>
        </w:rPr>
      </w:pPr>
      <w:r w:rsidRPr="0098402D">
        <w:rPr>
          <w:rFonts w:ascii="Arial" w:hAnsi="Arial" w:cs="Arial"/>
        </w:rPr>
        <w:t xml:space="preserve">Quality of education and </w:t>
      </w:r>
      <w:r w:rsidR="005238A8">
        <w:rPr>
          <w:rFonts w:ascii="Arial" w:hAnsi="Arial" w:cs="Arial"/>
        </w:rPr>
        <w:t>training monitoring, including:</w:t>
      </w:r>
    </w:p>
    <w:p w:rsidR="0098402D" w:rsidRPr="0098402D" w:rsidRDefault="0098402D" w:rsidP="005238A8">
      <w:pPr>
        <w:pStyle w:val="ListParagraph"/>
        <w:spacing w:after="0" w:line="240" w:lineRule="auto"/>
        <w:ind w:left="0"/>
        <w:rPr>
          <w:rFonts w:ascii="Arial" w:hAnsi="Arial" w:cs="Arial"/>
        </w:rPr>
      </w:pPr>
    </w:p>
    <w:p w:rsidR="005238A8" w:rsidRPr="0098402D" w:rsidRDefault="0098402D" w:rsidP="00E04071">
      <w:pPr>
        <w:pStyle w:val="ListParagraph"/>
        <w:numPr>
          <w:ilvl w:val="1"/>
          <w:numId w:val="6"/>
        </w:numPr>
        <w:spacing w:after="0" w:line="240" w:lineRule="auto"/>
        <w:rPr>
          <w:rFonts w:ascii="Arial" w:hAnsi="Arial" w:cs="Arial"/>
        </w:rPr>
      </w:pPr>
      <w:r w:rsidRPr="005238A8">
        <w:rPr>
          <w:rFonts w:ascii="Arial" w:hAnsi="Arial" w:cs="Arial"/>
        </w:rPr>
        <w:t>Reviews of the Self-Assessment form, and subsequent action planning to raise standards</w:t>
      </w:r>
    </w:p>
    <w:p w:rsidR="005238A8" w:rsidRPr="0098402D" w:rsidRDefault="0098402D" w:rsidP="00E04071">
      <w:pPr>
        <w:pStyle w:val="ListParagraph"/>
        <w:numPr>
          <w:ilvl w:val="1"/>
          <w:numId w:val="6"/>
        </w:numPr>
        <w:spacing w:after="0" w:line="240" w:lineRule="auto"/>
        <w:rPr>
          <w:rFonts w:ascii="Arial" w:hAnsi="Arial" w:cs="Arial"/>
        </w:rPr>
      </w:pPr>
      <w:r w:rsidRPr="005238A8">
        <w:rPr>
          <w:rFonts w:ascii="Arial" w:hAnsi="Arial" w:cs="Arial"/>
        </w:rPr>
        <w:t>Reviews of Learner feedback</w:t>
      </w:r>
    </w:p>
    <w:p w:rsidR="005238A8" w:rsidRPr="0098402D" w:rsidRDefault="0098402D" w:rsidP="00E04071">
      <w:pPr>
        <w:pStyle w:val="ListParagraph"/>
        <w:numPr>
          <w:ilvl w:val="1"/>
          <w:numId w:val="6"/>
        </w:numPr>
        <w:spacing w:after="0" w:line="240" w:lineRule="auto"/>
        <w:rPr>
          <w:rFonts w:ascii="Arial" w:hAnsi="Arial" w:cs="Arial"/>
        </w:rPr>
      </w:pPr>
      <w:r w:rsidRPr="005238A8">
        <w:rPr>
          <w:rFonts w:ascii="Arial" w:hAnsi="Arial" w:cs="Arial"/>
        </w:rPr>
        <w:t xml:space="preserve">Lesson Observations and/or analysis and standardisation of an organisation’s Lesson Observation Process </w:t>
      </w:r>
    </w:p>
    <w:p w:rsidR="005238A8" w:rsidRPr="0098402D" w:rsidRDefault="0098402D" w:rsidP="00E04071">
      <w:pPr>
        <w:pStyle w:val="ListParagraph"/>
        <w:numPr>
          <w:ilvl w:val="1"/>
          <w:numId w:val="6"/>
        </w:numPr>
        <w:spacing w:after="0" w:line="240" w:lineRule="auto"/>
        <w:rPr>
          <w:rFonts w:ascii="Arial" w:hAnsi="Arial" w:cs="Arial"/>
        </w:rPr>
      </w:pPr>
      <w:r w:rsidRPr="005238A8">
        <w:rPr>
          <w:rFonts w:ascii="Arial" w:hAnsi="Arial" w:cs="Arial"/>
        </w:rPr>
        <w:t>Review of quality processes &amp; procedures</w:t>
      </w:r>
    </w:p>
    <w:p w:rsidR="005238A8" w:rsidRPr="005238A8" w:rsidRDefault="0098402D" w:rsidP="00E04071">
      <w:pPr>
        <w:pStyle w:val="ListParagraph"/>
        <w:numPr>
          <w:ilvl w:val="1"/>
          <w:numId w:val="6"/>
        </w:numPr>
        <w:spacing w:after="0" w:line="240" w:lineRule="auto"/>
        <w:rPr>
          <w:rFonts w:ascii="Arial" w:hAnsi="Arial" w:cs="Arial"/>
        </w:rPr>
      </w:pPr>
      <w:r w:rsidRPr="005238A8">
        <w:rPr>
          <w:rFonts w:ascii="Arial" w:hAnsi="Arial" w:cs="Arial"/>
        </w:rPr>
        <w:t>Annual Self-Assessment Reviews and Quality Improvement Planning</w:t>
      </w:r>
    </w:p>
    <w:p w:rsidR="005238A8" w:rsidRPr="0098402D" w:rsidRDefault="0098402D" w:rsidP="00E04071">
      <w:pPr>
        <w:pStyle w:val="ListParagraph"/>
        <w:numPr>
          <w:ilvl w:val="1"/>
          <w:numId w:val="6"/>
        </w:numPr>
        <w:spacing w:after="0" w:line="240" w:lineRule="auto"/>
        <w:rPr>
          <w:rFonts w:ascii="Arial" w:hAnsi="Arial" w:cs="Arial"/>
        </w:rPr>
      </w:pPr>
      <w:r w:rsidRPr="005238A8">
        <w:rPr>
          <w:rFonts w:ascii="Arial" w:hAnsi="Arial" w:cs="Arial"/>
        </w:rPr>
        <w:t xml:space="preserve">Unannounced visits to include e.g. Lesson observations, portfolio sampling, EQA report analysis, learner focus groups, walkthroughs </w:t>
      </w:r>
    </w:p>
    <w:p w:rsidR="005238A8" w:rsidRPr="0098402D" w:rsidRDefault="0098402D" w:rsidP="00E04071">
      <w:pPr>
        <w:pStyle w:val="ListParagraph"/>
        <w:numPr>
          <w:ilvl w:val="1"/>
          <w:numId w:val="6"/>
        </w:numPr>
        <w:spacing w:after="0" w:line="240" w:lineRule="auto"/>
        <w:rPr>
          <w:rFonts w:ascii="Arial" w:hAnsi="Arial" w:cs="Arial"/>
        </w:rPr>
      </w:pPr>
      <w:r w:rsidRPr="005238A8">
        <w:rPr>
          <w:rFonts w:ascii="Arial" w:hAnsi="Arial" w:cs="Arial"/>
        </w:rPr>
        <w:t xml:space="preserve">CPD opportunities in line with operational need and compliance </w:t>
      </w:r>
    </w:p>
    <w:p w:rsidR="0098402D" w:rsidRPr="005238A8" w:rsidRDefault="0098402D" w:rsidP="00203EFE">
      <w:pPr>
        <w:pStyle w:val="ListParagraph"/>
        <w:spacing w:after="0" w:line="240" w:lineRule="auto"/>
        <w:ind w:left="360"/>
        <w:rPr>
          <w:rFonts w:ascii="Arial" w:hAnsi="Arial" w:cs="Arial"/>
        </w:rPr>
      </w:pPr>
    </w:p>
    <w:p w:rsidR="0098402D" w:rsidRPr="0098402D" w:rsidRDefault="0098402D" w:rsidP="00203EFE">
      <w:pPr>
        <w:pStyle w:val="ListParagraph"/>
        <w:ind w:left="0"/>
        <w:rPr>
          <w:rFonts w:ascii="Arial" w:hAnsi="Arial" w:cs="Arial"/>
        </w:rPr>
      </w:pPr>
      <w:r w:rsidRPr="0098402D">
        <w:rPr>
          <w:rFonts w:ascii="Arial" w:hAnsi="Arial" w:cs="Arial"/>
        </w:rPr>
        <w:t xml:space="preserve">The College remains responsible for all the actions of subcontractors connected to or arising out of the delivery of the services which it subcontracts. </w:t>
      </w:r>
    </w:p>
    <w:p w:rsidR="0098402D" w:rsidRPr="0098402D" w:rsidRDefault="0098402D" w:rsidP="00203EFE">
      <w:pPr>
        <w:pStyle w:val="ListParagraph"/>
        <w:ind w:left="0"/>
        <w:rPr>
          <w:rFonts w:ascii="Arial" w:hAnsi="Arial" w:cs="Arial"/>
        </w:rPr>
      </w:pPr>
    </w:p>
    <w:p w:rsidR="0098402D" w:rsidRPr="0098402D" w:rsidRDefault="0098402D" w:rsidP="00203EFE">
      <w:pPr>
        <w:pStyle w:val="ListParagraph"/>
        <w:ind w:left="0"/>
        <w:rPr>
          <w:rFonts w:ascii="Arial" w:hAnsi="Arial" w:cs="Arial"/>
        </w:rPr>
      </w:pPr>
      <w:r w:rsidRPr="0098402D">
        <w:rPr>
          <w:rFonts w:ascii="Arial" w:hAnsi="Arial" w:cs="Arial"/>
        </w:rPr>
        <w:t>The College will also undertake internal risk mitigation through the monthly Subcontractor performance reports submitted to the Senior Management Team, to monitor the performance and practice of subcontractors, protecting the interests, learners and delivery of all sub-contractors and the College itself.  The College has robust procedures in place to ensure that subcontracting does not lead to the inadvertent funding of extremist organisations.</w:t>
      </w:r>
    </w:p>
    <w:p w:rsidR="0098402D" w:rsidRPr="0098402D" w:rsidRDefault="0098402D" w:rsidP="00203EFE">
      <w:pPr>
        <w:pStyle w:val="ListParagraph"/>
        <w:ind w:left="0"/>
        <w:rPr>
          <w:rFonts w:ascii="Arial" w:hAnsi="Arial" w:cs="Arial"/>
        </w:rPr>
      </w:pPr>
    </w:p>
    <w:p w:rsidR="0098402D" w:rsidRPr="0098402D" w:rsidRDefault="0098402D" w:rsidP="00203EFE">
      <w:pPr>
        <w:pStyle w:val="ListParagraph"/>
        <w:ind w:left="0"/>
        <w:rPr>
          <w:rFonts w:ascii="Arial" w:hAnsi="Arial" w:cs="Arial"/>
        </w:rPr>
      </w:pPr>
    </w:p>
    <w:p w:rsidR="00203EFE" w:rsidRDefault="00203EFE">
      <w:pPr>
        <w:rPr>
          <w:rFonts w:ascii="Arial" w:hAnsi="Arial" w:cs="Arial"/>
        </w:rPr>
      </w:pPr>
      <w:r>
        <w:rPr>
          <w:rFonts w:ascii="Arial" w:hAnsi="Arial" w:cs="Arial"/>
        </w:rPr>
        <w:br w:type="page"/>
      </w:r>
    </w:p>
    <w:p w:rsidR="0098402D" w:rsidRPr="0098402D" w:rsidRDefault="0098402D" w:rsidP="00203EFE">
      <w:pPr>
        <w:pStyle w:val="ListParagraph"/>
        <w:ind w:left="0"/>
        <w:rPr>
          <w:rFonts w:ascii="Arial" w:hAnsi="Arial" w:cs="Arial"/>
        </w:rPr>
      </w:pPr>
      <w:r w:rsidRPr="0098402D">
        <w:rPr>
          <w:rFonts w:ascii="Arial" w:hAnsi="Arial" w:cs="Arial"/>
        </w:rPr>
        <w:lastRenderedPageBreak/>
        <w:t>3.5</w:t>
      </w:r>
      <w:r w:rsidRPr="0098402D">
        <w:rPr>
          <w:rFonts w:ascii="Arial" w:hAnsi="Arial" w:cs="Arial"/>
        </w:rPr>
        <w:tab/>
      </w:r>
      <w:r w:rsidRPr="00203EFE">
        <w:rPr>
          <w:rFonts w:ascii="Arial" w:hAnsi="Arial" w:cs="Arial"/>
          <w:u w:val="single"/>
        </w:rPr>
        <w:t>Tariff for additional services</w:t>
      </w:r>
    </w:p>
    <w:p w:rsidR="0098402D" w:rsidRPr="0098402D" w:rsidRDefault="0098402D" w:rsidP="00203EFE">
      <w:pPr>
        <w:pStyle w:val="ListParagraph"/>
        <w:ind w:left="0"/>
        <w:rPr>
          <w:rFonts w:ascii="Arial" w:hAnsi="Arial" w:cs="Arial"/>
        </w:rPr>
      </w:pPr>
    </w:p>
    <w:p w:rsidR="0098402D" w:rsidRPr="0098402D" w:rsidRDefault="0098402D" w:rsidP="00203EFE">
      <w:pPr>
        <w:pStyle w:val="ListParagraph"/>
        <w:ind w:left="0"/>
        <w:rPr>
          <w:rFonts w:ascii="Arial" w:hAnsi="Arial" w:cs="Arial"/>
        </w:rPr>
      </w:pPr>
      <w:r w:rsidRPr="0098402D">
        <w:rPr>
          <w:rFonts w:ascii="Arial" w:hAnsi="Arial" w:cs="Arial"/>
        </w:rPr>
        <w:t xml:space="preserve">In addition to the services included within the Administration and Assurance Fee, it is possible for subcontractors to purchase additional services from the College, where it meets their business need. These include: </w:t>
      </w:r>
    </w:p>
    <w:p w:rsidR="0098402D" w:rsidRPr="0098402D" w:rsidRDefault="0098402D" w:rsidP="00203EFE">
      <w:pPr>
        <w:pStyle w:val="ListParagraph"/>
        <w:spacing w:after="0" w:line="240" w:lineRule="auto"/>
        <w:ind w:left="0"/>
        <w:rPr>
          <w:rFonts w:ascii="Arial" w:hAnsi="Arial" w:cs="Arial"/>
        </w:rPr>
      </w:pPr>
    </w:p>
    <w:p w:rsidR="00203EFE" w:rsidRPr="0098402D" w:rsidRDefault="0098402D" w:rsidP="00E04071">
      <w:pPr>
        <w:pStyle w:val="ListParagraph"/>
        <w:numPr>
          <w:ilvl w:val="0"/>
          <w:numId w:val="5"/>
        </w:numPr>
        <w:spacing w:after="0" w:line="240" w:lineRule="auto"/>
        <w:rPr>
          <w:rFonts w:ascii="Arial" w:hAnsi="Arial" w:cs="Arial"/>
        </w:rPr>
      </w:pPr>
      <w:r w:rsidRPr="00203EFE">
        <w:rPr>
          <w:rFonts w:ascii="Arial" w:hAnsi="Arial" w:cs="Arial"/>
        </w:rPr>
        <w:t>Internal Quality Assurance – per requested hour charged at £80p/hour</w:t>
      </w:r>
    </w:p>
    <w:p w:rsidR="00203EFE" w:rsidRPr="00203EFE" w:rsidRDefault="00203EFE" w:rsidP="00203EFE">
      <w:pPr>
        <w:pStyle w:val="ListParagraph"/>
        <w:spacing w:after="0" w:line="240" w:lineRule="auto"/>
        <w:ind w:left="0"/>
        <w:rPr>
          <w:rFonts w:ascii="Arial" w:hAnsi="Arial" w:cs="Arial"/>
        </w:rPr>
      </w:pPr>
    </w:p>
    <w:p w:rsidR="00203EFE" w:rsidRPr="0098402D" w:rsidRDefault="0098402D" w:rsidP="00E04071">
      <w:pPr>
        <w:pStyle w:val="ListParagraph"/>
        <w:numPr>
          <w:ilvl w:val="0"/>
          <w:numId w:val="5"/>
        </w:numPr>
        <w:spacing w:after="0" w:line="240" w:lineRule="auto"/>
        <w:rPr>
          <w:rFonts w:ascii="Arial" w:hAnsi="Arial" w:cs="Arial"/>
        </w:rPr>
      </w:pPr>
      <w:r w:rsidRPr="00203EFE">
        <w:rPr>
          <w:rFonts w:ascii="Arial" w:hAnsi="Arial" w:cs="Arial"/>
        </w:rPr>
        <w:t>Intensive Quality support to develop structures and staff - per requested hour charged at £80 p/hour</w:t>
      </w:r>
    </w:p>
    <w:p w:rsidR="00203EFE" w:rsidRPr="00203EFE" w:rsidRDefault="00203EFE" w:rsidP="00203EFE">
      <w:pPr>
        <w:pStyle w:val="ListParagraph"/>
        <w:spacing w:after="0" w:line="240" w:lineRule="auto"/>
        <w:ind w:left="0"/>
        <w:rPr>
          <w:rFonts w:ascii="Arial" w:hAnsi="Arial" w:cs="Arial"/>
        </w:rPr>
      </w:pPr>
    </w:p>
    <w:p w:rsidR="00203EFE" w:rsidRPr="0098402D" w:rsidRDefault="0098402D" w:rsidP="00E04071">
      <w:pPr>
        <w:pStyle w:val="ListParagraph"/>
        <w:numPr>
          <w:ilvl w:val="0"/>
          <w:numId w:val="5"/>
        </w:numPr>
        <w:spacing w:after="0" w:line="240" w:lineRule="auto"/>
        <w:rPr>
          <w:rFonts w:ascii="Arial" w:hAnsi="Arial" w:cs="Arial"/>
        </w:rPr>
      </w:pPr>
      <w:r w:rsidRPr="00203EFE">
        <w:rPr>
          <w:rFonts w:ascii="Arial" w:hAnsi="Arial" w:cs="Arial"/>
        </w:rPr>
        <w:t xml:space="preserve">Use of College premises – charged as per Room Rental policy </w:t>
      </w:r>
    </w:p>
    <w:p w:rsidR="00203EFE" w:rsidRPr="00203EFE" w:rsidRDefault="00203EFE" w:rsidP="00203EFE">
      <w:pPr>
        <w:pStyle w:val="ListParagraph"/>
        <w:spacing w:after="0" w:line="240" w:lineRule="auto"/>
        <w:ind w:left="0"/>
        <w:rPr>
          <w:rFonts w:ascii="Arial" w:hAnsi="Arial" w:cs="Arial"/>
        </w:rPr>
      </w:pPr>
    </w:p>
    <w:p w:rsidR="00203EFE" w:rsidRPr="0098402D" w:rsidRDefault="0098402D" w:rsidP="00E04071">
      <w:pPr>
        <w:pStyle w:val="ListParagraph"/>
        <w:numPr>
          <w:ilvl w:val="0"/>
          <w:numId w:val="5"/>
        </w:numPr>
        <w:spacing w:after="0" w:line="240" w:lineRule="auto"/>
        <w:rPr>
          <w:rFonts w:ascii="Arial" w:hAnsi="Arial" w:cs="Arial"/>
        </w:rPr>
      </w:pPr>
      <w:r w:rsidRPr="00203EFE">
        <w:rPr>
          <w:rFonts w:ascii="Arial" w:hAnsi="Arial" w:cs="Arial"/>
        </w:rPr>
        <w:t>Delivery of learning/learner support (e.g. candidate interviews) – charged at £40 p/hour plus travel</w:t>
      </w:r>
    </w:p>
    <w:p w:rsidR="00203EFE" w:rsidRPr="00203EFE" w:rsidRDefault="00203EFE" w:rsidP="00203EFE">
      <w:pPr>
        <w:pStyle w:val="ListParagraph"/>
        <w:spacing w:after="0" w:line="240" w:lineRule="auto"/>
        <w:ind w:left="0"/>
        <w:rPr>
          <w:rFonts w:ascii="Arial" w:hAnsi="Arial" w:cs="Arial"/>
        </w:rPr>
      </w:pPr>
    </w:p>
    <w:p w:rsidR="00203EFE" w:rsidRPr="0098402D" w:rsidRDefault="0098402D" w:rsidP="00E04071">
      <w:pPr>
        <w:pStyle w:val="ListParagraph"/>
        <w:numPr>
          <w:ilvl w:val="0"/>
          <w:numId w:val="5"/>
        </w:numPr>
        <w:spacing w:after="0" w:line="240" w:lineRule="auto"/>
        <w:rPr>
          <w:rFonts w:ascii="Arial" w:hAnsi="Arial" w:cs="Arial"/>
        </w:rPr>
      </w:pPr>
      <w:r w:rsidRPr="00203EFE">
        <w:rPr>
          <w:rFonts w:ascii="Arial" w:hAnsi="Arial" w:cs="Arial"/>
        </w:rPr>
        <w:t>Bid writin</w:t>
      </w:r>
      <w:r w:rsidR="00203EFE" w:rsidRPr="00203EFE">
        <w:rPr>
          <w:rFonts w:ascii="Arial" w:hAnsi="Arial" w:cs="Arial"/>
        </w:rPr>
        <w:t>g support charged at £80 p/hour</w:t>
      </w:r>
    </w:p>
    <w:p w:rsidR="00203EFE" w:rsidRPr="00203EFE" w:rsidRDefault="00203EFE" w:rsidP="00203EFE">
      <w:pPr>
        <w:pStyle w:val="ListParagraph"/>
        <w:spacing w:after="0" w:line="240" w:lineRule="auto"/>
        <w:ind w:left="0"/>
        <w:rPr>
          <w:rFonts w:ascii="Arial" w:hAnsi="Arial" w:cs="Arial"/>
        </w:rPr>
      </w:pPr>
    </w:p>
    <w:p w:rsidR="00203EFE" w:rsidRPr="0098402D" w:rsidRDefault="0098402D" w:rsidP="00203EFE">
      <w:pPr>
        <w:pStyle w:val="ListParagraph"/>
        <w:spacing w:after="0" w:line="240" w:lineRule="auto"/>
        <w:ind w:left="0"/>
        <w:rPr>
          <w:rFonts w:ascii="Arial" w:hAnsi="Arial" w:cs="Arial"/>
        </w:rPr>
      </w:pPr>
      <w:r w:rsidRPr="0098402D">
        <w:rPr>
          <w:rFonts w:ascii="Arial" w:hAnsi="Arial" w:cs="Arial"/>
        </w:rPr>
        <w:t xml:space="preserve">All services listed will have VAT charged in addition. Other services can be costed </w:t>
      </w:r>
      <w:r w:rsidR="00203EFE">
        <w:rPr>
          <w:rFonts w:ascii="Arial" w:hAnsi="Arial" w:cs="Arial"/>
        </w:rPr>
        <w:t>based on Subcontractor request.</w:t>
      </w:r>
    </w:p>
    <w:p w:rsidR="0098402D" w:rsidRPr="0098402D" w:rsidRDefault="0098402D" w:rsidP="00203EFE">
      <w:pPr>
        <w:pStyle w:val="ListParagraph"/>
        <w:spacing w:after="0" w:line="240" w:lineRule="auto"/>
        <w:ind w:left="0"/>
        <w:rPr>
          <w:rFonts w:ascii="Arial" w:hAnsi="Arial" w:cs="Arial"/>
        </w:rPr>
      </w:pPr>
    </w:p>
    <w:p w:rsidR="0098402D" w:rsidRPr="0098402D" w:rsidRDefault="0098402D" w:rsidP="00203EFE">
      <w:pPr>
        <w:pStyle w:val="ListParagraph"/>
        <w:spacing w:after="0" w:line="240" w:lineRule="auto"/>
        <w:ind w:left="0"/>
        <w:rPr>
          <w:rFonts w:ascii="Arial" w:hAnsi="Arial" w:cs="Arial"/>
        </w:rPr>
      </w:pPr>
      <w:r w:rsidRPr="0098402D">
        <w:rPr>
          <w:rFonts w:ascii="Arial" w:hAnsi="Arial" w:cs="Arial"/>
        </w:rPr>
        <w:t>3.6</w:t>
      </w:r>
      <w:r w:rsidRPr="0098402D">
        <w:rPr>
          <w:rFonts w:ascii="Arial" w:hAnsi="Arial" w:cs="Arial"/>
        </w:rPr>
        <w:tab/>
      </w:r>
      <w:r w:rsidRPr="00203EFE">
        <w:rPr>
          <w:rFonts w:ascii="Arial" w:hAnsi="Arial" w:cs="Arial"/>
          <w:u w:val="single"/>
        </w:rPr>
        <w:t>Provider Payments</w:t>
      </w:r>
    </w:p>
    <w:p w:rsidR="0098402D" w:rsidRPr="0098402D" w:rsidRDefault="0098402D" w:rsidP="00203EFE">
      <w:pPr>
        <w:pStyle w:val="ListParagraph"/>
        <w:spacing w:after="0" w:line="240" w:lineRule="auto"/>
        <w:ind w:left="0"/>
        <w:rPr>
          <w:rFonts w:ascii="Arial" w:hAnsi="Arial" w:cs="Arial"/>
        </w:rPr>
      </w:pPr>
    </w:p>
    <w:p w:rsidR="0098402D" w:rsidRPr="0098402D" w:rsidRDefault="0098402D" w:rsidP="00203EFE">
      <w:pPr>
        <w:pStyle w:val="ListParagraph"/>
        <w:spacing w:after="0" w:line="240" w:lineRule="auto"/>
        <w:ind w:left="0"/>
        <w:rPr>
          <w:rFonts w:ascii="Arial" w:hAnsi="Arial" w:cs="Arial"/>
        </w:rPr>
      </w:pPr>
      <w:r w:rsidRPr="0098402D">
        <w:rPr>
          <w:rFonts w:ascii="Arial" w:hAnsi="Arial" w:cs="Arial"/>
        </w:rPr>
        <w:t>All subcontractors will be paid in arrears, on invoice, based on the college’s receipt of funding from the Education and Skills Funding Agency (ESFA) in light of evidence produced to substantiate the outputs contracted.</w:t>
      </w:r>
    </w:p>
    <w:p w:rsidR="0098402D" w:rsidRPr="0098402D" w:rsidRDefault="0098402D" w:rsidP="00203EFE">
      <w:pPr>
        <w:pStyle w:val="ListParagraph"/>
        <w:spacing w:after="0" w:line="240" w:lineRule="auto"/>
        <w:ind w:left="0"/>
        <w:rPr>
          <w:rFonts w:ascii="Arial" w:hAnsi="Arial" w:cs="Arial"/>
        </w:rPr>
      </w:pPr>
    </w:p>
    <w:p w:rsidR="0098402D" w:rsidRPr="0098402D" w:rsidRDefault="0098402D" w:rsidP="00203EFE">
      <w:pPr>
        <w:pStyle w:val="ListParagraph"/>
        <w:spacing w:after="0" w:line="240" w:lineRule="auto"/>
        <w:ind w:left="0"/>
        <w:rPr>
          <w:rFonts w:ascii="Arial" w:hAnsi="Arial" w:cs="Arial"/>
        </w:rPr>
      </w:pPr>
      <w:r w:rsidRPr="0098402D">
        <w:rPr>
          <w:rFonts w:ascii="Arial" w:hAnsi="Arial" w:cs="Arial"/>
        </w:rPr>
        <w:t xml:space="preserve">Invoices will be paid as per the College’s financial regulations (30 days from receipt of invoice) and each subcontract will contain a profile and/or payment schedule relating to their delivery. </w:t>
      </w:r>
    </w:p>
    <w:p w:rsidR="0098402D" w:rsidRPr="0098402D" w:rsidRDefault="0098402D" w:rsidP="00203EFE">
      <w:pPr>
        <w:pStyle w:val="ListParagraph"/>
        <w:spacing w:after="0" w:line="240" w:lineRule="auto"/>
        <w:ind w:left="0"/>
        <w:rPr>
          <w:rFonts w:ascii="Arial" w:hAnsi="Arial" w:cs="Arial"/>
        </w:rPr>
      </w:pPr>
    </w:p>
    <w:p w:rsidR="0098402D" w:rsidRPr="0098402D" w:rsidRDefault="0098402D" w:rsidP="00203EFE">
      <w:pPr>
        <w:pStyle w:val="ListParagraph"/>
        <w:spacing w:after="0" w:line="240" w:lineRule="auto"/>
        <w:ind w:left="0"/>
        <w:rPr>
          <w:rFonts w:ascii="Arial" w:hAnsi="Arial" w:cs="Arial"/>
        </w:rPr>
      </w:pPr>
      <w:r w:rsidRPr="0098402D">
        <w:rPr>
          <w:rFonts w:ascii="Arial" w:hAnsi="Arial" w:cs="Arial"/>
        </w:rPr>
        <w:t>The delivery of education and training is exempt from VAT (as outlined in 3.4), and as such all profiled payments are final.</w:t>
      </w:r>
    </w:p>
    <w:p w:rsidR="0098402D" w:rsidRPr="0098402D" w:rsidRDefault="0098402D" w:rsidP="00203EFE">
      <w:pPr>
        <w:pStyle w:val="ListParagraph"/>
        <w:spacing w:after="0" w:line="240" w:lineRule="auto"/>
        <w:ind w:left="0"/>
        <w:rPr>
          <w:rFonts w:ascii="Arial" w:hAnsi="Arial" w:cs="Arial"/>
        </w:rPr>
      </w:pPr>
    </w:p>
    <w:p w:rsidR="0098402D" w:rsidRPr="0098402D" w:rsidRDefault="0098402D" w:rsidP="00203EFE">
      <w:pPr>
        <w:pStyle w:val="ListParagraph"/>
        <w:spacing w:after="0" w:line="240" w:lineRule="auto"/>
        <w:ind w:left="0"/>
        <w:rPr>
          <w:rFonts w:ascii="Arial" w:hAnsi="Arial" w:cs="Arial"/>
        </w:rPr>
      </w:pPr>
      <w:r w:rsidRPr="0098402D">
        <w:rPr>
          <w:rFonts w:ascii="Arial" w:hAnsi="Arial" w:cs="Arial"/>
        </w:rPr>
        <w:t>3.7</w:t>
      </w:r>
      <w:r w:rsidRPr="0098402D">
        <w:rPr>
          <w:rFonts w:ascii="Arial" w:hAnsi="Arial" w:cs="Arial"/>
        </w:rPr>
        <w:tab/>
      </w:r>
      <w:r w:rsidRPr="00203EFE">
        <w:rPr>
          <w:rFonts w:ascii="Arial" w:hAnsi="Arial" w:cs="Arial"/>
          <w:u w:val="single"/>
        </w:rPr>
        <w:t>Annual Planning</w:t>
      </w:r>
    </w:p>
    <w:p w:rsidR="0098402D" w:rsidRPr="0098402D" w:rsidRDefault="0098402D" w:rsidP="00203EFE">
      <w:pPr>
        <w:pStyle w:val="ListParagraph"/>
        <w:spacing w:after="0" w:line="240" w:lineRule="auto"/>
        <w:ind w:left="0"/>
        <w:rPr>
          <w:rFonts w:ascii="Arial" w:hAnsi="Arial" w:cs="Arial"/>
        </w:rPr>
      </w:pPr>
    </w:p>
    <w:p w:rsidR="0098402D" w:rsidRPr="0098402D" w:rsidRDefault="0098402D" w:rsidP="00203EFE">
      <w:pPr>
        <w:pStyle w:val="ListParagraph"/>
        <w:spacing w:after="0" w:line="240" w:lineRule="auto"/>
        <w:ind w:left="0"/>
        <w:rPr>
          <w:rFonts w:ascii="Arial" w:hAnsi="Arial" w:cs="Arial"/>
        </w:rPr>
      </w:pPr>
      <w:r w:rsidRPr="0098402D">
        <w:rPr>
          <w:rFonts w:ascii="Arial" w:hAnsi="Arial" w:cs="Arial"/>
        </w:rPr>
        <w:t xml:space="preserve">The Subcontracting Manager will prepare an annual report on subcontractor performance and make recommendations for the following year, based on the College’s own allocation and ability to meet demand. Quality, audit and strategic priorities will be considered in renewing allocations. </w:t>
      </w:r>
    </w:p>
    <w:p w:rsidR="0098402D" w:rsidRPr="0098402D" w:rsidRDefault="0098402D" w:rsidP="00203EFE">
      <w:pPr>
        <w:pStyle w:val="ListParagraph"/>
        <w:spacing w:after="0" w:line="240" w:lineRule="auto"/>
        <w:ind w:left="0"/>
        <w:rPr>
          <w:rFonts w:ascii="Arial" w:hAnsi="Arial" w:cs="Arial"/>
        </w:rPr>
      </w:pPr>
    </w:p>
    <w:p w:rsidR="0098402D" w:rsidRPr="0098402D" w:rsidRDefault="0098402D" w:rsidP="00203EFE">
      <w:pPr>
        <w:pStyle w:val="ListParagraph"/>
        <w:spacing w:after="0" w:line="240" w:lineRule="auto"/>
        <w:ind w:left="0"/>
        <w:rPr>
          <w:rFonts w:ascii="Arial" w:hAnsi="Arial" w:cs="Arial"/>
        </w:rPr>
      </w:pPr>
      <w:r w:rsidRPr="0098402D">
        <w:rPr>
          <w:rFonts w:ascii="Arial" w:hAnsi="Arial" w:cs="Arial"/>
        </w:rPr>
        <w:t>The College will review ESFA guidance and make amendments to subcontractor documentation as necessary. Changes will be documented and circulated to subcontractors.</w:t>
      </w:r>
    </w:p>
    <w:p w:rsidR="0098402D" w:rsidRPr="0098402D" w:rsidRDefault="0098402D" w:rsidP="00203EFE">
      <w:pPr>
        <w:pStyle w:val="ListParagraph"/>
        <w:spacing w:after="0" w:line="240" w:lineRule="auto"/>
        <w:ind w:left="0"/>
        <w:rPr>
          <w:rFonts w:ascii="Arial" w:hAnsi="Arial" w:cs="Arial"/>
        </w:rPr>
      </w:pPr>
    </w:p>
    <w:p w:rsidR="0098402D" w:rsidRPr="0098402D" w:rsidRDefault="0098402D" w:rsidP="00203EFE">
      <w:pPr>
        <w:pStyle w:val="ListParagraph"/>
        <w:spacing w:after="0" w:line="240" w:lineRule="auto"/>
        <w:ind w:left="0"/>
        <w:rPr>
          <w:rFonts w:ascii="Arial" w:hAnsi="Arial" w:cs="Arial"/>
        </w:rPr>
      </w:pPr>
      <w:r w:rsidRPr="0098402D">
        <w:rPr>
          <w:rFonts w:ascii="Arial" w:hAnsi="Arial" w:cs="Arial"/>
        </w:rPr>
        <w:t xml:space="preserve">If wishing to continue subcontracting providers must provide: </w:t>
      </w:r>
    </w:p>
    <w:p w:rsidR="0098402D" w:rsidRPr="0098402D" w:rsidRDefault="0098402D" w:rsidP="00203EFE">
      <w:pPr>
        <w:pStyle w:val="ListParagraph"/>
        <w:spacing w:after="0" w:line="240" w:lineRule="auto"/>
        <w:ind w:left="0"/>
        <w:rPr>
          <w:rFonts w:ascii="Arial" w:hAnsi="Arial" w:cs="Arial"/>
        </w:rPr>
      </w:pPr>
    </w:p>
    <w:p w:rsidR="00203EFE" w:rsidRPr="0098402D" w:rsidRDefault="0098402D" w:rsidP="00E04071">
      <w:pPr>
        <w:pStyle w:val="ListParagraph"/>
        <w:numPr>
          <w:ilvl w:val="0"/>
          <w:numId w:val="5"/>
        </w:numPr>
        <w:spacing w:after="0" w:line="240" w:lineRule="auto"/>
        <w:rPr>
          <w:rFonts w:ascii="Arial" w:hAnsi="Arial" w:cs="Arial"/>
        </w:rPr>
      </w:pPr>
      <w:r w:rsidRPr="0098402D">
        <w:rPr>
          <w:rFonts w:ascii="Arial" w:hAnsi="Arial" w:cs="Arial"/>
        </w:rPr>
        <w:t>Any changes and updates to their initial DDQ</w:t>
      </w:r>
    </w:p>
    <w:p w:rsidR="00203EFE" w:rsidRPr="0098402D" w:rsidRDefault="0098402D" w:rsidP="00E04071">
      <w:pPr>
        <w:pStyle w:val="ListParagraph"/>
        <w:numPr>
          <w:ilvl w:val="0"/>
          <w:numId w:val="5"/>
        </w:numPr>
        <w:spacing w:after="0" w:line="240" w:lineRule="auto"/>
        <w:rPr>
          <w:rFonts w:ascii="Arial" w:hAnsi="Arial" w:cs="Arial"/>
        </w:rPr>
      </w:pPr>
      <w:r w:rsidRPr="0098402D">
        <w:rPr>
          <w:rFonts w:ascii="Arial" w:hAnsi="Arial" w:cs="Arial"/>
        </w:rPr>
        <w:t>Most recent Annual Accounts</w:t>
      </w:r>
    </w:p>
    <w:p w:rsidR="00203EFE" w:rsidRPr="0098402D" w:rsidRDefault="0098402D" w:rsidP="00E04071">
      <w:pPr>
        <w:pStyle w:val="ListParagraph"/>
        <w:numPr>
          <w:ilvl w:val="0"/>
          <w:numId w:val="5"/>
        </w:numPr>
        <w:spacing w:after="0" w:line="240" w:lineRule="auto"/>
        <w:rPr>
          <w:rFonts w:ascii="Arial" w:hAnsi="Arial" w:cs="Arial"/>
        </w:rPr>
      </w:pPr>
      <w:r w:rsidRPr="0098402D">
        <w:rPr>
          <w:rFonts w:ascii="Arial" w:hAnsi="Arial" w:cs="Arial"/>
        </w:rPr>
        <w:t>An estimation of carry-in for the next academic/financial year</w:t>
      </w:r>
    </w:p>
    <w:p w:rsidR="00203EFE" w:rsidRPr="0098402D" w:rsidRDefault="0098402D" w:rsidP="00E04071">
      <w:pPr>
        <w:pStyle w:val="ListParagraph"/>
        <w:numPr>
          <w:ilvl w:val="0"/>
          <w:numId w:val="5"/>
        </w:numPr>
        <w:spacing w:after="0" w:line="240" w:lineRule="auto"/>
        <w:rPr>
          <w:rFonts w:ascii="Arial" w:hAnsi="Arial" w:cs="Arial"/>
        </w:rPr>
      </w:pPr>
      <w:r w:rsidRPr="0098402D">
        <w:rPr>
          <w:rFonts w:ascii="Arial" w:hAnsi="Arial" w:cs="Arial"/>
        </w:rPr>
        <w:t>A proposal/profile for delivery, based on realistic measurements of current performance</w:t>
      </w:r>
    </w:p>
    <w:p w:rsidR="00203EFE" w:rsidRPr="0098402D" w:rsidRDefault="0098402D" w:rsidP="00E04071">
      <w:pPr>
        <w:pStyle w:val="ListParagraph"/>
        <w:numPr>
          <w:ilvl w:val="0"/>
          <w:numId w:val="5"/>
        </w:numPr>
        <w:spacing w:after="0" w:line="240" w:lineRule="auto"/>
        <w:rPr>
          <w:rFonts w:ascii="Arial" w:hAnsi="Arial" w:cs="Arial"/>
        </w:rPr>
      </w:pPr>
      <w:r w:rsidRPr="0098402D">
        <w:rPr>
          <w:rFonts w:ascii="Arial" w:hAnsi="Arial" w:cs="Arial"/>
        </w:rPr>
        <w:t>Any additional documen</w:t>
      </w:r>
      <w:r w:rsidR="00203EFE">
        <w:rPr>
          <w:rFonts w:ascii="Arial" w:hAnsi="Arial" w:cs="Arial"/>
        </w:rPr>
        <w:t>tation as specified by the ESFA</w:t>
      </w:r>
    </w:p>
    <w:p w:rsidR="0098402D" w:rsidRPr="0098402D" w:rsidRDefault="0098402D" w:rsidP="00203EFE">
      <w:pPr>
        <w:pStyle w:val="ListParagraph"/>
        <w:spacing w:after="0" w:line="240" w:lineRule="auto"/>
        <w:ind w:left="0"/>
        <w:rPr>
          <w:rFonts w:ascii="Arial" w:hAnsi="Arial" w:cs="Arial"/>
        </w:rPr>
      </w:pPr>
    </w:p>
    <w:p w:rsidR="0098402D" w:rsidRPr="0098402D" w:rsidRDefault="0098402D" w:rsidP="00203EFE">
      <w:pPr>
        <w:pStyle w:val="ListParagraph"/>
        <w:spacing w:after="0" w:line="240" w:lineRule="auto"/>
        <w:ind w:left="0"/>
        <w:rPr>
          <w:rFonts w:ascii="Arial" w:hAnsi="Arial" w:cs="Arial"/>
        </w:rPr>
      </w:pPr>
      <w:r w:rsidRPr="0098402D">
        <w:rPr>
          <w:rFonts w:ascii="Arial" w:hAnsi="Arial" w:cs="Arial"/>
        </w:rPr>
        <w:lastRenderedPageBreak/>
        <w:t xml:space="preserve">The College is not obligated to re-issue subcontracts to any organisation, unless ‘carry-in’ learners would be detrimentally affected in the case of no renewal. </w:t>
      </w:r>
    </w:p>
    <w:p w:rsidR="0098402D" w:rsidRPr="0098402D" w:rsidRDefault="0098402D" w:rsidP="00203EFE">
      <w:pPr>
        <w:pStyle w:val="ListParagraph"/>
        <w:spacing w:after="0" w:line="240" w:lineRule="auto"/>
        <w:ind w:left="0"/>
        <w:rPr>
          <w:rFonts w:ascii="Arial" w:hAnsi="Arial" w:cs="Arial"/>
        </w:rPr>
      </w:pPr>
    </w:p>
    <w:p w:rsidR="0098402D" w:rsidRPr="0098402D" w:rsidRDefault="0098402D" w:rsidP="00203EFE">
      <w:pPr>
        <w:pStyle w:val="ListParagraph"/>
        <w:spacing w:after="0" w:line="240" w:lineRule="auto"/>
        <w:ind w:left="0"/>
        <w:rPr>
          <w:rFonts w:ascii="Arial" w:hAnsi="Arial" w:cs="Arial"/>
        </w:rPr>
      </w:pPr>
      <w:r w:rsidRPr="0098402D">
        <w:rPr>
          <w:rFonts w:ascii="Arial" w:hAnsi="Arial" w:cs="Arial"/>
        </w:rPr>
        <w:t xml:space="preserve">Allocations will reflect the value of the College’s ESFA allocation and any reductions in allocation are likely to be passed on to subcontractors. The previous year’s quality performance (including retention and success rates), financial performance and monitoring reviews will be taken into account when deciding on continuing subcontractors, and approving allocations. Allocations will be recommended by the Senior Management Team to the Governing Board as part of the annual budgeting cycle. </w:t>
      </w:r>
    </w:p>
    <w:p w:rsidR="0098402D" w:rsidRPr="0098402D" w:rsidRDefault="0098402D" w:rsidP="00203EFE">
      <w:pPr>
        <w:pStyle w:val="ListParagraph"/>
        <w:spacing w:after="0" w:line="240" w:lineRule="auto"/>
        <w:ind w:left="0"/>
        <w:rPr>
          <w:rFonts w:ascii="Arial" w:hAnsi="Arial" w:cs="Arial"/>
        </w:rPr>
      </w:pPr>
    </w:p>
    <w:p w:rsidR="0098402D" w:rsidRPr="0098402D" w:rsidRDefault="0098402D" w:rsidP="00203EFE">
      <w:pPr>
        <w:pStyle w:val="ListParagraph"/>
        <w:spacing w:after="0" w:line="240" w:lineRule="auto"/>
        <w:ind w:left="0"/>
        <w:rPr>
          <w:rFonts w:ascii="Arial" w:hAnsi="Arial" w:cs="Arial"/>
        </w:rPr>
      </w:pPr>
      <w:r w:rsidRPr="0098402D">
        <w:rPr>
          <w:rFonts w:ascii="Arial" w:hAnsi="Arial" w:cs="Arial"/>
        </w:rPr>
        <w:t xml:space="preserve">This policy will be published on the College’s website and reviewed annually by Senior Management and the Governing Board. It will form part of all new subcontracting procurement and tender arrangements. </w:t>
      </w:r>
    </w:p>
    <w:p w:rsidR="0098402D" w:rsidRPr="0098402D" w:rsidRDefault="0098402D" w:rsidP="00203EFE">
      <w:pPr>
        <w:pStyle w:val="ListParagraph"/>
        <w:spacing w:after="0" w:line="240" w:lineRule="auto"/>
        <w:ind w:left="0"/>
        <w:rPr>
          <w:rFonts w:ascii="Arial" w:hAnsi="Arial" w:cs="Arial"/>
        </w:rPr>
      </w:pPr>
    </w:p>
    <w:p w:rsidR="0098402D" w:rsidRPr="0098402D" w:rsidRDefault="0098402D" w:rsidP="00203EFE">
      <w:pPr>
        <w:pStyle w:val="ListParagraph"/>
        <w:spacing w:after="0" w:line="240" w:lineRule="auto"/>
        <w:ind w:left="0"/>
        <w:rPr>
          <w:rFonts w:ascii="Arial" w:hAnsi="Arial" w:cs="Arial"/>
        </w:rPr>
      </w:pPr>
      <w:r w:rsidRPr="0098402D">
        <w:rPr>
          <w:rFonts w:ascii="Arial" w:hAnsi="Arial" w:cs="Arial"/>
        </w:rPr>
        <w:t>Given the geographical and sectoral differences in subcontracted provision, the contingency plans will be specific to the provider and contract, and considered through subcontracting management and monitoring.</w:t>
      </w:r>
    </w:p>
    <w:p w:rsidR="0098402D" w:rsidRPr="0098402D" w:rsidRDefault="0098402D" w:rsidP="00203EFE">
      <w:pPr>
        <w:pStyle w:val="ListParagraph"/>
        <w:spacing w:after="0" w:line="240" w:lineRule="auto"/>
        <w:ind w:left="0"/>
        <w:rPr>
          <w:rFonts w:ascii="Arial" w:hAnsi="Arial" w:cs="Arial"/>
        </w:rPr>
      </w:pPr>
    </w:p>
    <w:p w:rsidR="0098402D" w:rsidRDefault="0098402D" w:rsidP="00203EFE">
      <w:pPr>
        <w:pStyle w:val="ListParagraph"/>
        <w:spacing w:after="0" w:line="240" w:lineRule="auto"/>
        <w:ind w:left="0"/>
        <w:rPr>
          <w:rFonts w:ascii="Arial" w:hAnsi="Arial" w:cs="Arial"/>
        </w:rPr>
      </w:pPr>
      <w:r w:rsidRPr="0098402D">
        <w:rPr>
          <w:rFonts w:ascii="Arial" w:hAnsi="Arial" w:cs="Arial"/>
        </w:rPr>
        <w:t>Where there is severe risk of non-delivery identified the College will consider all possible options to support the continuation of learning, including (but not exclusive to):</w:t>
      </w:r>
    </w:p>
    <w:p w:rsidR="00203EFE" w:rsidRPr="0098402D" w:rsidRDefault="00203EFE" w:rsidP="00203EFE">
      <w:pPr>
        <w:pStyle w:val="ListParagraph"/>
        <w:spacing w:after="0" w:line="240" w:lineRule="auto"/>
        <w:ind w:left="0"/>
        <w:rPr>
          <w:rFonts w:ascii="Arial" w:hAnsi="Arial" w:cs="Arial"/>
        </w:rPr>
      </w:pPr>
    </w:p>
    <w:p w:rsidR="00203EFE" w:rsidRPr="0098402D" w:rsidRDefault="0098402D" w:rsidP="00E04071">
      <w:pPr>
        <w:pStyle w:val="ListParagraph"/>
        <w:numPr>
          <w:ilvl w:val="0"/>
          <w:numId w:val="5"/>
        </w:numPr>
        <w:spacing w:after="0" w:line="240" w:lineRule="auto"/>
        <w:rPr>
          <w:rFonts w:ascii="Arial" w:hAnsi="Arial" w:cs="Arial"/>
        </w:rPr>
      </w:pPr>
      <w:r w:rsidRPr="00203EFE">
        <w:rPr>
          <w:rFonts w:ascii="Arial" w:hAnsi="Arial" w:cs="Arial"/>
        </w:rPr>
        <w:t>Direct delivery</w:t>
      </w:r>
    </w:p>
    <w:p w:rsidR="00203EFE" w:rsidRPr="0098402D" w:rsidRDefault="0098402D" w:rsidP="00E04071">
      <w:pPr>
        <w:pStyle w:val="ListParagraph"/>
        <w:numPr>
          <w:ilvl w:val="0"/>
          <w:numId w:val="5"/>
        </w:numPr>
        <w:spacing w:after="0" w:line="240" w:lineRule="auto"/>
        <w:rPr>
          <w:rFonts w:ascii="Arial" w:hAnsi="Arial" w:cs="Arial"/>
        </w:rPr>
      </w:pPr>
      <w:r w:rsidRPr="00203EFE">
        <w:rPr>
          <w:rFonts w:ascii="Arial" w:hAnsi="Arial" w:cs="Arial"/>
        </w:rPr>
        <w:t>TUPE (where applicable)</w:t>
      </w:r>
      <w:r w:rsidR="00203EFE" w:rsidRPr="00203EFE">
        <w:rPr>
          <w:rFonts w:ascii="Arial" w:hAnsi="Arial" w:cs="Arial"/>
        </w:rPr>
        <w:t xml:space="preserve"> </w:t>
      </w:r>
    </w:p>
    <w:p w:rsidR="00203EFE" w:rsidRPr="0098402D" w:rsidRDefault="0098402D" w:rsidP="00E04071">
      <w:pPr>
        <w:pStyle w:val="ListParagraph"/>
        <w:numPr>
          <w:ilvl w:val="0"/>
          <w:numId w:val="5"/>
        </w:numPr>
        <w:spacing w:after="0" w:line="240" w:lineRule="auto"/>
        <w:rPr>
          <w:rFonts w:ascii="Arial" w:hAnsi="Arial" w:cs="Arial"/>
        </w:rPr>
      </w:pPr>
      <w:r w:rsidRPr="00203EFE">
        <w:rPr>
          <w:rFonts w:ascii="Arial" w:hAnsi="Arial" w:cs="Arial"/>
        </w:rPr>
        <w:t>Short-term contracting</w:t>
      </w:r>
    </w:p>
    <w:p w:rsidR="00203EFE" w:rsidRPr="0098402D" w:rsidRDefault="0098402D" w:rsidP="00E04071">
      <w:pPr>
        <w:pStyle w:val="ListParagraph"/>
        <w:numPr>
          <w:ilvl w:val="0"/>
          <w:numId w:val="5"/>
        </w:numPr>
        <w:spacing w:after="0" w:line="240" w:lineRule="auto"/>
        <w:rPr>
          <w:rFonts w:ascii="Arial" w:hAnsi="Arial" w:cs="Arial"/>
        </w:rPr>
      </w:pPr>
      <w:r w:rsidRPr="00203EFE">
        <w:rPr>
          <w:rFonts w:ascii="Arial" w:hAnsi="Arial" w:cs="Arial"/>
        </w:rPr>
        <w:t>Lease of premises and equipment</w:t>
      </w:r>
    </w:p>
    <w:p w:rsidR="00203EFE" w:rsidRPr="0098402D" w:rsidRDefault="0098402D" w:rsidP="00E04071">
      <w:pPr>
        <w:pStyle w:val="ListParagraph"/>
        <w:numPr>
          <w:ilvl w:val="0"/>
          <w:numId w:val="5"/>
        </w:numPr>
        <w:spacing w:after="0" w:line="240" w:lineRule="auto"/>
        <w:rPr>
          <w:rFonts w:ascii="Arial" w:hAnsi="Arial" w:cs="Arial"/>
        </w:rPr>
      </w:pPr>
      <w:r w:rsidRPr="00203EFE">
        <w:rPr>
          <w:rFonts w:ascii="Arial" w:hAnsi="Arial" w:cs="Arial"/>
        </w:rPr>
        <w:t>Novation of contract</w:t>
      </w:r>
    </w:p>
    <w:p w:rsidR="0098402D" w:rsidRPr="00203EFE" w:rsidRDefault="0098402D" w:rsidP="00203EFE">
      <w:pPr>
        <w:pStyle w:val="ListParagraph"/>
        <w:spacing w:after="0" w:line="240" w:lineRule="auto"/>
        <w:ind w:left="0"/>
        <w:rPr>
          <w:rFonts w:ascii="Arial" w:hAnsi="Arial" w:cs="Arial"/>
        </w:rPr>
      </w:pPr>
    </w:p>
    <w:p w:rsidR="00C536D9" w:rsidRDefault="0098402D" w:rsidP="00203EFE">
      <w:pPr>
        <w:pStyle w:val="ListParagraph"/>
        <w:spacing w:after="0" w:line="240" w:lineRule="auto"/>
        <w:ind w:left="0"/>
        <w:rPr>
          <w:rFonts w:ascii="Arial" w:hAnsi="Arial" w:cs="Arial"/>
        </w:rPr>
      </w:pPr>
      <w:r w:rsidRPr="0098402D">
        <w:rPr>
          <w:rFonts w:ascii="Arial" w:hAnsi="Arial" w:cs="Arial"/>
        </w:rPr>
        <w:t>Contingency Plans will be recommended by the Subcontracting Manager and Director of Business and Community Development and approved by the Senior Management Team immediately prior to service failure, so that specific delivery features, resource implications and context can be considered.</w:t>
      </w:r>
    </w:p>
    <w:p w:rsidR="0098402D" w:rsidRDefault="0098402D" w:rsidP="00203EFE">
      <w:pPr>
        <w:pStyle w:val="ListParagraph"/>
        <w:spacing w:after="0" w:line="240" w:lineRule="auto"/>
        <w:ind w:left="0"/>
        <w:rPr>
          <w:rFonts w:ascii="Arial" w:hAnsi="Arial" w:cs="Arial"/>
        </w:rPr>
      </w:pPr>
    </w:p>
    <w:p w:rsidR="0098402D" w:rsidRPr="0098402D" w:rsidRDefault="0098402D" w:rsidP="00203EFE">
      <w:pPr>
        <w:pStyle w:val="ListParagraph"/>
        <w:spacing w:after="0" w:line="240" w:lineRule="auto"/>
        <w:ind w:left="0"/>
        <w:rPr>
          <w:rFonts w:ascii="Arial" w:hAnsi="Arial" w:cs="Arial"/>
        </w:rPr>
      </w:pPr>
    </w:p>
    <w:p w:rsidR="0098402D" w:rsidRDefault="0098402D">
      <w:pPr>
        <w:rPr>
          <w:rFonts w:ascii="Arial" w:hAnsi="Arial" w:cs="Arial"/>
          <w:b/>
        </w:rPr>
        <w:sectPr w:rsidR="0098402D">
          <w:footerReference w:type="default" r:id="rId14"/>
          <w:pgSz w:w="11906" w:h="16838"/>
          <w:pgMar w:top="1440" w:right="1440" w:bottom="1440" w:left="1440" w:header="708" w:footer="708" w:gutter="0"/>
          <w:cols w:space="708"/>
          <w:docGrid w:linePitch="360"/>
        </w:sectPr>
      </w:pPr>
    </w:p>
    <w:p w:rsidR="00A452CA" w:rsidRDefault="00FA6969" w:rsidP="0098402D">
      <w:pPr>
        <w:spacing w:after="0" w:line="240" w:lineRule="auto"/>
        <w:rPr>
          <w:rFonts w:ascii="Arial" w:hAnsi="Arial" w:cs="Arial"/>
        </w:rPr>
      </w:pPr>
      <w:r w:rsidRPr="00FA6969">
        <w:rPr>
          <w:noProof/>
          <w:lang w:eastAsia="en-GB"/>
        </w:rPr>
        <w:lastRenderedPageBreak/>
        <w:drawing>
          <wp:inline distT="0" distB="0" distL="0" distR="0">
            <wp:extent cx="8863330" cy="4473193"/>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63330" cy="4473193"/>
                    </a:xfrm>
                    <a:prstGeom prst="rect">
                      <a:avLst/>
                    </a:prstGeom>
                    <a:noFill/>
                    <a:ln>
                      <a:noFill/>
                    </a:ln>
                  </pic:spPr>
                </pic:pic>
              </a:graphicData>
            </a:graphic>
          </wp:inline>
        </w:drawing>
      </w:r>
    </w:p>
    <w:p w:rsidR="00A25A33" w:rsidRDefault="00A25A33" w:rsidP="0098402D">
      <w:pPr>
        <w:spacing w:after="0" w:line="240" w:lineRule="auto"/>
        <w:rPr>
          <w:rFonts w:ascii="Arial" w:hAnsi="Arial" w:cs="Arial"/>
        </w:rPr>
      </w:pPr>
    </w:p>
    <w:p w:rsidR="00A25A33" w:rsidRDefault="00A25A33" w:rsidP="0098402D">
      <w:pPr>
        <w:spacing w:after="0" w:line="240" w:lineRule="auto"/>
        <w:rPr>
          <w:rFonts w:ascii="Arial" w:hAnsi="Arial" w:cs="Arial"/>
        </w:rPr>
      </w:pPr>
    </w:p>
    <w:p w:rsidR="00A25A33" w:rsidRDefault="00A25A33" w:rsidP="0098402D">
      <w:pPr>
        <w:spacing w:after="0" w:line="240" w:lineRule="auto"/>
        <w:rPr>
          <w:rFonts w:ascii="Arial" w:hAnsi="Arial" w:cs="Arial"/>
        </w:rPr>
      </w:pPr>
    </w:p>
    <w:p w:rsidR="00A25A33" w:rsidRDefault="00A25A33" w:rsidP="0098402D">
      <w:pPr>
        <w:spacing w:after="0" w:line="240" w:lineRule="auto"/>
        <w:rPr>
          <w:rFonts w:ascii="Arial" w:hAnsi="Arial" w:cs="Arial"/>
        </w:rPr>
      </w:pPr>
    </w:p>
    <w:p w:rsidR="00A25A33" w:rsidRDefault="00A25A33" w:rsidP="0098402D">
      <w:pPr>
        <w:spacing w:after="0" w:line="240" w:lineRule="auto"/>
        <w:rPr>
          <w:rFonts w:ascii="Arial" w:hAnsi="Arial" w:cs="Arial"/>
        </w:rPr>
      </w:pPr>
    </w:p>
    <w:p w:rsidR="00A25A33" w:rsidRDefault="00A25A33" w:rsidP="0098402D">
      <w:pPr>
        <w:spacing w:after="0" w:line="240" w:lineRule="auto"/>
        <w:rPr>
          <w:rFonts w:ascii="Arial" w:hAnsi="Arial" w:cs="Arial"/>
        </w:rPr>
      </w:pPr>
    </w:p>
    <w:p w:rsidR="00A25A33" w:rsidRDefault="00A25A33" w:rsidP="0098402D">
      <w:pPr>
        <w:spacing w:after="0" w:line="240" w:lineRule="auto"/>
        <w:rPr>
          <w:rFonts w:ascii="Arial" w:hAnsi="Arial" w:cs="Arial"/>
        </w:rPr>
      </w:pPr>
    </w:p>
    <w:p w:rsidR="00A25A33" w:rsidRDefault="00A25A33" w:rsidP="0098402D">
      <w:pPr>
        <w:spacing w:after="0" w:line="240" w:lineRule="auto"/>
        <w:rPr>
          <w:rFonts w:ascii="Arial" w:hAnsi="Arial" w:cs="Arial"/>
        </w:rPr>
      </w:pPr>
    </w:p>
    <w:p w:rsidR="00A25A33" w:rsidRPr="0098402D" w:rsidRDefault="00A25A33" w:rsidP="0098402D">
      <w:pPr>
        <w:spacing w:after="0" w:line="240" w:lineRule="auto"/>
        <w:rPr>
          <w:rFonts w:ascii="Arial" w:hAnsi="Arial" w:cs="Arial"/>
        </w:rPr>
      </w:pPr>
    </w:p>
    <w:sectPr w:rsidR="00A25A33" w:rsidRPr="0098402D" w:rsidSect="0098402D">
      <w:headerReference w:type="default" r:id="rId1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CEC" w:rsidRDefault="00284CEC" w:rsidP="002E1373">
      <w:pPr>
        <w:spacing w:after="0" w:line="240" w:lineRule="auto"/>
      </w:pPr>
      <w:r>
        <w:separator/>
      </w:r>
    </w:p>
  </w:endnote>
  <w:endnote w:type="continuationSeparator" w:id="0">
    <w:p w:rsidR="00284CEC" w:rsidRDefault="00284CEC" w:rsidP="002E1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743517"/>
      <w:docPartObj>
        <w:docPartGallery w:val="Page Numbers (Bottom of Page)"/>
        <w:docPartUnique/>
      </w:docPartObj>
    </w:sdtPr>
    <w:sdtEndPr>
      <w:rPr>
        <w:noProof/>
      </w:rPr>
    </w:sdtEndPr>
    <w:sdtContent>
      <w:p w:rsidR="00284CEC" w:rsidRDefault="00284CEC">
        <w:pPr>
          <w:pStyle w:val="Footer"/>
          <w:jc w:val="right"/>
        </w:pPr>
        <w:r>
          <w:fldChar w:fldCharType="begin"/>
        </w:r>
        <w:r>
          <w:instrText xml:space="preserve"> PAGE   \* MERGEFORMAT </w:instrText>
        </w:r>
        <w:r>
          <w:fldChar w:fldCharType="separate"/>
        </w:r>
        <w:r w:rsidR="00585DB4">
          <w:rPr>
            <w:noProof/>
          </w:rPr>
          <w:t>7</w:t>
        </w:r>
        <w:r>
          <w:rPr>
            <w:noProof/>
          </w:rPr>
          <w:fldChar w:fldCharType="end"/>
        </w:r>
      </w:p>
    </w:sdtContent>
  </w:sdt>
  <w:p w:rsidR="00284CEC" w:rsidRDefault="00284CEC" w:rsidP="0098402D">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CEC" w:rsidRPr="007434E2" w:rsidRDefault="00284CEC" w:rsidP="007434E2">
    <w:pPr>
      <w:pStyle w:val="Footer"/>
      <w:jc w:val="center"/>
      <w:rPr>
        <w:lang w:val="en-US"/>
      </w:rPr>
    </w:pPr>
    <w:r>
      <w:rPr>
        <w:lang w:val="en-US"/>
      </w:rPr>
      <w:t>A - 1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CEC" w:rsidRDefault="00284CEC" w:rsidP="002E1373">
      <w:pPr>
        <w:spacing w:after="0" w:line="240" w:lineRule="auto"/>
      </w:pPr>
      <w:r>
        <w:separator/>
      </w:r>
    </w:p>
  </w:footnote>
  <w:footnote w:type="continuationSeparator" w:id="0">
    <w:p w:rsidR="00284CEC" w:rsidRDefault="00284CEC" w:rsidP="002E1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CEC" w:rsidRDefault="00284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45B85"/>
    <w:multiLevelType w:val="hybridMultilevel"/>
    <w:tmpl w:val="A92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B7B60"/>
    <w:multiLevelType w:val="hybridMultilevel"/>
    <w:tmpl w:val="D6E46AE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A274390"/>
    <w:multiLevelType w:val="hybridMultilevel"/>
    <w:tmpl w:val="59301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C48B3"/>
    <w:multiLevelType w:val="hybridMultilevel"/>
    <w:tmpl w:val="6B10BE6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53AC2"/>
    <w:multiLevelType w:val="hybridMultilevel"/>
    <w:tmpl w:val="D7F6A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34BF8"/>
    <w:multiLevelType w:val="hybridMultilevel"/>
    <w:tmpl w:val="03B82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FF85BDC">
      <w:numFmt w:val="bullet"/>
      <w:lvlText w:val="•"/>
      <w:lvlJc w:val="left"/>
      <w:pPr>
        <w:ind w:left="2520" w:hanging="72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321"/>
    <w:rsid w:val="00024D56"/>
    <w:rsid w:val="0005130A"/>
    <w:rsid w:val="000800DB"/>
    <w:rsid w:val="000C5465"/>
    <w:rsid w:val="000D1FEE"/>
    <w:rsid w:val="00170E0C"/>
    <w:rsid w:val="001F76A2"/>
    <w:rsid w:val="00203EFE"/>
    <w:rsid w:val="002050B8"/>
    <w:rsid w:val="0027340D"/>
    <w:rsid w:val="00284CEC"/>
    <w:rsid w:val="002B16A2"/>
    <w:rsid w:val="002E1373"/>
    <w:rsid w:val="002E699B"/>
    <w:rsid w:val="003623C6"/>
    <w:rsid w:val="00383467"/>
    <w:rsid w:val="003863BB"/>
    <w:rsid w:val="003A3000"/>
    <w:rsid w:val="003C3BE0"/>
    <w:rsid w:val="003E2D30"/>
    <w:rsid w:val="0041768F"/>
    <w:rsid w:val="00447303"/>
    <w:rsid w:val="0047284B"/>
    <w:rsid w:val="005238A8"/>
    <w:rsid w:val="00544947"/>
    <w:rsid w:val="00562D4E"/>
    <w:rsid w:val="00584D88"/>
    <w:rsid w:val="00585DB4"/>
    <w:rsid w:val="005F03C4"/>
    <w:rsid w:val="006334CF"/>
    <w:rsid w:val="006A1321"/>
    <w:rsid w:val="006B4D66"/>
    <w:rsid w:val="006C5C86"/>
    <w:rsid w:val="006D194C"/>
    <w:rsid w:val="00742F06"/>
    <w:rsid w:val="007434E2"/>
    <w:rsid w:val="007A0757"/>
    <w:rsid w:val="007B228F"/>
    <w:rsid w:val="007B6234"/>
    <w:rsid w:val="007E73E8"/>
    <w:rsid w:val="00844049"/>
    <w:rsid w:val="008761DD"/>
    <w:rsid w:val="008A1DE2"/>
    <w:rsid w:val="0098402D"/>
    <w:rsid w:val="00A02FBF"/>
    <w:rsid w:val="00A10041"/>
    <w:rsid w:val="00A25A33"/>
    <w:rsid w:val="00A452CA"/>
    <w:rsid w:val="00A634CC"/>
    <w:rsid w:val="00B314A5"/>
    <w:rsid w:val="00BD411C"/>
    <w:rsid w:val="00C21344"/>
    <w:rsid w:val="00C43FC6"/>
    <w:rsid w:val="00C536D9"/>
    <w:rsid w:val="00D750B6"/>
    <w:rsid w:val="00E03E49"/>
    <w:rsid w:val="00E04071"/>
    <w:rsid w:val="00E134C4"/>
    <w:rsid w:val="00E54B3B"/>
    <w:rsid w:val="00EB2F67"/>
    <w:rsid w:val="00EE485D"/>
    <w:rsid w:val="00FA6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C72478B-61A5-4566-8BF5-522874A2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A13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A1321"/>
  </w:style>
  <w:style w:type="character" w:customStyle="1" w:styleId="eop">
    <w:name w:val="eop"/>
    <w:basedOn w:val="DefaultParagraphFont"/>
    <w:rsid w:val="006A1321"/>
  </w:style>
  <w:style w:type="paragraph" w:customStyle="1" w:styleId="Default">
    <w:name w:val="Default"/>
    <w:rsid w:val="008761D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A075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7A0757"/>
    <w:pPr>
      <w:spacing w:after="0" w:line="240" w:lineRule="auto"/>
    </w:pPr>
    <w:rPr>
      <w:rFonts w:ascii="Century Gothic" w:hAnsi="Century Gothic"/>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
    <w:qFormat/>
    <w:rsid w:val="007A0757"/>
    <w:pPr>
      <w:spacing w:after="0" w:line="240" w:lineRule="auto"/>
    </w:pPr>
  </w:style>
  <w:style w:type="paragraph" w:styleId="ListParagraph">
    <w:name w:val="List Paragraph"/>
    <w:basedOn w:val="Normal"/>
    <w:uiPriority w:val="34"/>
    <w:qFormat/>
    <w:rsid w:val="003A3000"/>
    <w:pPr>
      <w:ind w:left="720"/>
      <w:contextualSpacing/>
    </w:pPr>
  </w:style>
  <w:style w:type="paragraph" w:styleId="Header">
    <w:name w:val="header"/>
    <w:basedOn w:val="Normal"/>
    <w:link w:val="HeaderChar"/>
    <w:uiPriority w:val="99"/>
    <w:unhideWhenUsed/>
    <w:rsid w:val="002E1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373"/>
  </w:style>
  <w:style w:type="paragraph" w:styleId="Footer">
    <w:name w:val="footer"/>
    <w:basedOn w:val="Normal"/>
    <w:link w:val="FooterChar"/>
    <w:uiPriority w:val="99"/>
    <w:unhideWhenUsed/>
    <w:rsid w:val="002E1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373"/>
  </w:style>
  <w:style w:type="character" w:styleId="Hyperlink">
    <w:name w:val="Hyperlink"/>
    <w:basedOn w:val="DefaultParagraphFont"/>
    <w:uiPriority w:val="99"/>
    <w:semiHidden/>
    <w:unhideWhenUsed/>
    <w:rsid w:val="00544947"/>
    <w:rPr>
      <w:color w:val="0000FF"/>
      <w:u w:val="single"/>
    </w:rPr>
  </w:style>
  <w:style w:type="character" w:customStyle="1" w:styleId="apple-converted-space">
    <w:name w:val="apple-converted-space"/>
    <w:basedOn w:val="DefaultParagraphFont"/>
    <w:rsid w:val="006B4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720550">
      <w:bodyDiv w:val="1"/>
      <w:marLeft w:val="0"/>
      <w:marRight w:val="0"/>
      <w:marTop w:val="0"/>
      <w:marBottom w:val="0"/>
      <w:divBdr>
        <w:top w:val="none" w:sz="0" w:space="0" w:color="auto"/>
        <w:left w:val="none" w:sz="0" w:space="0" w:color="auto"/>
        <w:bottom w:val="none" w:sz="0" w:space="0" w:color="auto"/>
        <w:right w:val="none" w:sz="0" w:space="0" w:color="auto"/>
      </w:divBdr>
    </w:div>
    <w:div w:id="503328131">
      <w:bodyDiv w:val="1"/>
      <w:marLeft w:val="0"/>
      <w:marRight w:val="0"/>
      <w:marTop w:val="0"/>
      <w:marBottom w:val="0"/>
      <w:divBdr>
        <w:top w:val="none" w:sz="0" w:space="0" w:color="auto"/>
        <w:left w:val="none" w:sz="0" w:space="0" w:color="auto"/>
        <w:bottom w:val="none" w:sz="0" w:space="0" w:color="auto"/>
        <w:right w:val="none" w:sz="0" w:space="0" w:color="auto"/>
      </w:divBdr>
    </w:div>
    <w:div w:id="748498223">
      <w:bodyDiv w:val="1"/>
      <w:marLeft w:val="0"/>
      <w:marRight w:val="0"/>
      <w:marTop w:val="0"/>
      <w:marBottom w:val="0"/>
      <w:divBdr>
        <w:top w:val="none" w:sz="0" w:space="0" w:color="auto"/>
        <w:left w:val="none" w:sz="0" w:space="0" w:color="auto"/>
        <w:bottom w:val="none" w:sz="0" w:space="0" w:color="auto"/>
        <w:right w:val="none" w:sz="0" w:space="0" w:color="auto"/>
      </w:divBdr>
    </w:div>
    <w:div w:id="754057915">
      <w:bodyDiv w:val="1"/>
      <w:marLeft w:val="0"/>
      <w:marRight w:val="0"/>
      <w:marTop w:val="0"/>
      <w:marBottom w:val="0"/>
      <w:divBdr>
        <w:top w:val="none" w:sz="0" w:space="0" w:color="auto"/>
        <w:left w:val="none" w:sz="0" w:space="0" w:color="auto"/>
        <w:bottom w:val="none" w:sz="0" w:space="0" w:color="auto"/>
        <w:right w:val="none" w:sz="0" w:space="0" w:color="auto"/>
      </w:divBdr>
      <w:divsChild>
        <w:div w:id="1507208273">
          <w:marLeft w:val="0"/>
          <w:marRight w:val="0"/>
          <w:marTop w:val="30"/>
          <w:marBottom w:val="30"/>
          <w:divBdr>
            <w:top w:val="none" w:sz="0" w:space="0" w:color="auto"/>
            <w:left w:val="none" w:sz="0" w:space="0" w:color="auto"/>
            <w:bottom w:val="none" w:sz="0" w:space="0" w:color="auto"/>
            <w:right w:val="none" w:sz="0" w:space="0" w:color="auto"/>
          </w:divBdr>
          <w:divsChild>
            <w:div w:id="1916550224">
              <w:marLeft w:val="0"/>
              <w:marRight w:val="0"/>
              <w:marTop w:val="0"/>
              <w:marBottom w:val="0"/>
              <w:divBdr>
                <w:top w:val="none" w:sz="0" w:space="0" w:color="auto"/>
                <w:left w:val="none" w:sz="0" w:space="0" w:color="auto"/>
                <w:bottom w:val="none" w:sz="0" w:space="0" w:color="auto"/>
                <w:right w:val="none" w:sz="0" w:space="0" w:color="auto"/>
              </w:divBdr>
              <w:divsChild>
                <w:div w:id="1868987811">
                  <w:marLeft w:val="0"/>
                  <w:marRight w:val="0"/>
                  <w:marTop w:val="0"/>
                  <w:marBottom w:val="0"/>
                  <w:divBdr>
                    <w:top w:val="none" w:sz="0" w:space="0" w:color="auto"/>
                    <w:left w:val="none" w:sz="0" w:space="0" w:color="auto"/>
                    <w:bottom w:val="none" w:sz="0" w:space="0" w:color="auto"/>
                    <w:right w:val="none" w:sz="0" w:space="0" w:color="auto"/>
                  </w:divBdr>
                </w:div>
              </w:divsChild>
            </w:div>
            <w:div w:id="1515268574">
              <w:marLeft w:val="0"/>
              <w:marRight w:val="0"/>
              <w:marTop w:val="0"/>
              <w:marBottom w:val="0"/>
              <w:divBdr>
                <w:top w:val="none" w:sz="0" w:space="0" w:color="auto"/>
                <w:left w:val="none" w:sz="0" w:space="0" w:color="auto"/>
                <w:bottom w:val="none" w:sz="0" w:space="0" w:color="auto"/>
                <w:right w:val="none" w:sz="0" w:space="0" w:color="auto"/>
              </w:divBdr>
              <w:divsChild>
                <w:div w:id="1667318467">
                  <w:marLeft w:val="0"/>
                  <w:marRight w:val="0"/>
                  <w:marTop w:val="0"/>
                  <w:marBottom w:val="0"/>
                  <w:divBdr>
                    <w:top w:val="none" w:sz="0" w:space="0" w:color="auto"/>
                    <w:left w:val="none" w:sz="0" w:space="0" w:color="auto"/>
                    <w:bottom w:val="none" w:sz="0" w:space="0" w:color="auto"/>
                    <w:right w:val="none" w:sz="0" w:space="0" w:color="auto"/>
                  </w:divBdr>
                </w:div>
              </w:divsChild>
            </w:div>
            <w:div w:id="32660906">
              <w:marLeft w:val="0"/>
              <w:marRight w:val="0"/>
              <w:marTop w:val="0"/>
              <w:marBottom w:val="0"/>
              <w:divBdr>
                <w:top w:val="none" w:sz="0" w:space="0" w:color="auto"/>
                <w:left w:val="none" w:sz="0" w:space="0" w:color="auto"/>
                <w:bottom w:val="none" w:sz="0" w:space="0" w:color="auto"/>
                <w:right w:val="none" w:sz="0" w:space="0" w:color="auto"/>
              </w:divBdr>
              <w:divsChild>
                <w:div w:id="759834233">
                  <w:marLeft w:val="0"/>
                  <w:marRight w:val="0"/>
                  <w:marTop w:val="0"/>
                  <w:marBottom w:val="0"/>
                  <w:divBdr>
                    <w:top w:val="none" w:sz="0" w:space="0" w:color="auto"/>
                    <w:left w:val="none" w:sz="0" w:space="0" w:color="auto"/>
                    <w:bottom w:val="none" w:sz="0" w:space="0" w:color="auto"/>
                    <w:right w:val="none" w:sz="0" w:space="0" w:color="auto"/>
                  </w:divBdr>
                </w:div>
              </w:divsChild>
            </w:div>
            <w:div w:id="1475219928">
              <w:marLeft w:val="0"/>
              <w:marRight w:val="0"/>
              <w:marTop w:val="0"/>
              <w:marBottom w:val="0"/>
              <w:divBdr>
                <w:top w:val="none" w:sz="0" w:space="0" w:color="auto"/>
                <w:left w:val="none" w:sz="0" w:space="0" w:color="auto"/>
                <w:bottom w:val="none" w:sz="0" w:space="0" w:color="auto"/>
                <w:right w:val="none" w:sz="0" w:space="0" w:color="auto"/>
              </w:divBdr>
              <w:divsChild>
                <w:div w:id="1995834430">
                  <w:marLeft w:val="0"/>
                  <w:marRight w:val="0"/>
                  <w:marTop w:val="0"/>
                  <w:marBottom w:val="0"/>
                  <w:divBdr>
                    <w:top w:val="none" w:sz="0" w:space="0" w:color="auto"/>
                    <w:left w:val="none" w:sz="0" w:space="0" w:color="auto"/>
                    <w:bottom w:val="none" w:sz="0" w:space="0" w:color="auto"/>
                    <w:right w:val="none" w:sz="0" w:space="0" w:color="auto"/>
                  </w:divBdr>
                </w:div>
              </w:divsChild>
            </w:div>
            <w:div w:id="833228642">
              <w:marLeft w:val="0"/>
              <w:marRight w:val="0"/>
              <w:marTop w:val="0"/>
              <w:marBottom w:val="0"/>
              <w:divBdr>
                <w:top w:val="none" w:sz="0" w:space="0" w:color="auto"/>
                <w:left w:val="none" w:sz="0" w:space="0" w:color="auto"/>
                <w:bottom w:val="none" w:sz="0" w:space="0" w:color="auto"/>
                <w:right w:val="none" w:sz="0" w:space="0" w:color="auto"/>
              </w:divBdr>
              <w:divsChild>
                <w:div w:id="509414909">
                  <w:marLeft w:val="0"/>
                  <w:marRight w:val="0"/>
                  <w:marTop w:val="0"/>
                  <w:marBottom w:val="0"/>
                  <w:divBdr>
                    <w:top w:val="none" w:sz="0" w:space="0" w:color="auto"/>
                    <w:left w:val="none" w:sz="0" w:space="0" w:color="auto"/>
                    <w:bottom w:val="none" w:sz="0" w:space="0" w:color="auto"/>
                    <w:right w:val="none" w:sz="0" w:space="0" w:color="auto"/>
                  </w:divBdr>
                </w:div>
              </w:divsChild>
            </w:div>
            <w:div w:id="645666722">
              <w:marLeft w:val="0"/>
              <w:marRight w:val="0"/>
              <w:marTop w:val="0"/>
              <w:marBottom w:val="0"/>
              <w:divBdr>
                <w:top w:val="none" w:sz="0" w:space="0" w:color="auto"/>
                <w:left w:val="none" w:sz="0" w:space="0" w:color="auto"/>
                <w:bottom w:val="none" w:sz="0" w:space="0" w:color="auto"/>
                <w:right w:val="none" w:sz="0" w:space="0" w:color="auto"/>
              </w:divBdr>
              <w:divsChild>
                <w:div w:id="548955391">
                  <w:marLeft w:val="0"/>
                  <w:marRight w:val="0"/>
                  <w:marTop w:val="0"/>
                  <w:marBottom w:val="0"/>
                  <w:divBdr>
                    <w:top w:val="none" w:sz="0" w:space="0" w:color="auto"/>
                    <w:left w:val="none" w:sz="0" w:space="0" w:color="auto"/>
                    <w:bottom w:val="none" w:sz="0" w:space="0" w:color="auto"/>
                    <w:right w:val="none" w:sz="0" w:space="0" w:color="auto"/>
                  </w:divBdr>
                </w:div>
              </w:divsChild>
            </w:div>
            <w:div w:id="936133960">
              <w:marLeft w:val="0"/>
              <w:marRight w:val="0"/>
              <w:marTop w:val="0"/>
              <w:marBottom w:val="0"/>
              <w:divBdr>
                <w:top w:val="none" w:sz="0" w:space="0" w:color="auto"/>
                <w:left w:val="none" w:sz="0" w:space="0" w:color="auto"/>
                <w:bottom w:val="none" w:sz="0" w:space="0" w:color="auto"/>
                <w:right w:val="none" w:sz="0" w:space="0" w:color="auto"/>
              </w:divBdr>
              <w:divsChild>
                <w:div w:id="1093163930">
                  <w:marLeft w:val="0"/>
                  <w:marRight w:val="0"/>
                  <w:marTop w:val="0"/>
                  <w:marBottom w:val="0"/>
                  <w:divBdr>
                    <w:top w:val="none" w:sz="0" w:space="0" w:color="auto"/>
                    <w:left w:val="none" w:sz="0" w:space="0" w:color="auto"/>
                    <w:bottom w:val="none" w:sz="0" w:space="0" w:color="auto"/>
                    <w:right w:val="none" w:sz="0" w:space="0" w:color="auto"/>
                  </w:divBdr>
                </w:div>
              </w:divsChild>
            </w:div>
            <w:div w:id="599340933">
              <w:marLeft w:val="0"/>
              <w:marRight w:val="0"/>
              <w:marTop w:val="0"/>
              <w:marBottom w:val="0"/>
              <w:divBdr>
                <w:top w:val="none" w:sz="0" w:space="0" w:color="auto"/>
                <w:left w:val="none" w:sz="0" w:space="0" w:color="auto"/>
                <w:bottom w:val="none" w:sz="0" w:space="0" w:color="auto"/>
                <w:right w:val="none" w:sz="0" w:space="0" w:color="auto"/>
              </w:divBdr>
              <w:divsChild>
                <w:div w:id="1794715302">
                  <w:marLeft w:val="0"/>
                  <w:marRight w:val="0"/>
                  <w:marTop w:val="0"/>
                  <w:marBottom w:val="0"/>
                  <w:divBdr>
                    <w:top w:val="none" w:sz="0" w:space="0" w:color="auto"/>
                    <w:left w:val="none" w:sz="0" w:space="0" w:color="auto"/>
                    <w:bottom w:val="none" w:sz="0" w:space="0" w:color="auto"/>
                    <w:right w:val="none" w:sz="0" w:space="0" w:color="auto"/>
                  </w:divBdr>
                </w:div>
              </w:divsChild>
            </w:div>
            <w:div w:id="257954672">
              <w:marLeft w:val="0"/>
              <w:marRight w:val="0"/>
              <w:marTop w:val="0"/>
              <w:marBottom w:val="0"/>
              <w:divBdr>
                <w:top w:val="none" w:sz="0" w:space="0" w:color="auto"/>
                <w:left w:val="none" w:sz="0" w:space="0" w:color="auto"/>
                <w:bottom w:val="none" w:sz="0" w:space="0" w:color="auto"/>
                <w:right w:val="none" w:sz="0" w:space="0" w:color="auto"/>
              </w:divBdr>
              <w:divsChild>
                <w:div w:id="2121028481">
                  <w:marLeft w:val="0"/>
                  <w:marRight w:val="0"/>
                  <w:marTop w:val="0"/>
                  <w:marBottom w:val="0"/>
                  <w:divBdr>
                    <w:top w:val="none" w:sz="0" w:space="0" w:color="auto"/>
                    <w:left w:val="none" w:sz="0" w:space="0" w:color="auto"/>
                    <w:bottom w:val="none" w:sz="0" w:space="0" w:color="auto"/>
                    <w:right w:val="none" w:sz="0" w:space="0" w:color="auto"/>
                  </w:divBdr>
                </w:div>
              </w:divsChild>
            </w:div>
            <w:div w:id="1430196706">
              <w:marLeft w:val="0"/>
              <w:marRight w:val="0"/>
              <w:marTop w:val="0"/>
              <w:marBottom w:val="0"/>
              <w:divBdr>
                <w:top w:val="none" w:sz="0" w:space="0" w:color="auto"/>
                <w:left w:val="none" w:sz="0" w:space="0" w:color="auto"/>
                <w:bottom w:val="none" w:sz="0" w:space="0" w:color="auto"/>
                <w:right w:val="none" w:sz="0" w:space="0" w:color="auto"/>
              </w:divBdr>
              <w:divsChild>
                <w:div w:id="759133218">
                  <w:marLeft w:val="0"/>
                  <w:marRight w:val="0"/>
                  <w:marTop w:val="0"/>
                  <w:marBottom w:val="0"/>
                  <w:divBdr>
                    <w:top w:val="none" w:sz="0" w:space="0" w:color="auto"/>
                    <w:left w:val="none" w:sz="0" w:space="0" w:color="auto"/>
                    <w:bottom w:val="none" w:sz="0" w:space="0" w:color="auto"/>
                    <w:right w:val="none" w:sz="0" w:space="0" w:color="auto"/>
                  </w:divBdr>
                </w:div>
              </w:divsChild>
            </w:div>
            <w:div w:id="751925010">
              <w:marLeft w:val="0"/>
              <w:marRight w:val="0"/>
              <w:marTop w:val="0"/>
              <w:marBottom w:val="0"/>
              <w:divBdr>
                <w:top w:val="none" w:sz="0" w:space="0" w:color="auto"/>
                <w:left w:val="none" w:sz="0" w:space="0" w:color="auto"/>
                <w:bottom w:val="none" w:sz="0" w:space="0" w:color="auto"/>
                <w:right w:val="none" w:sz="0" w:space="0" w:color="auto"/>
              </w:divBdr>
              <w:divsChild>
                <w:div w:id="125511944">
                  <w:marLeft w:val="0"/>
                  <w:marRight w:val="0"/>
                  <w:marTop w:val="0"/>
                  <w:marBottom w:val="0"/>
                  <w:divBdr>
                    <w:top w:val="none" w:sz="0" w:space="0" w:color="auto"/>
                    <w:left w:val="none" w:sz="0" w:space="0" w:color="auto"/>
                    <w:bottom w:val="none" w:sz="0" w:space="0" w:color="auto"/>
                    <w:right w:val="none" w:sz="0" w:space="0" w:color="auto"/>
                  </w:divBdr>
                </w:div>
              </w:divsChild>
            </w:div>
            <w:div w:id="1660575016">
              <w:marLeft w:val="0"/>
              <w:marRight w:val="0"/>
              <w:marTop w:val="0"/>
              <w:marBottom w:val="0"/>
              <w:divBdr>
                <w:top w:val="none" w:sz="0" w:space="0" w:color="auto"/>
                <w:left w:val="none" w:sz="0" w:space="0" w:color="auto"/>
                <w:bottom w:val="none" w:sz="0" w:space="0" w:color="auto"/>
                <w:right w:val="none" w:sz="0" w:space="0" w:color="auto"/>
              </w:divBdr>
              <w:divsChild>
                <w:div w:id="542059229">
                  <w:marLeft w:val="0"/>
                  <w:marRight w:val="0"/>
                  <w:marTop w:val="0"/>
                  <w:marBottom w:val="0"/>
                  <w:divBdr>
                    <w:top w:val="none" w:sz="0" w:space="0" w:color="auto"/>
                    <w:left w:val="none" w:sz="0" w:space="0" w:color="auto"/>
                    <w:bottom w:val="none" w:sz="0" w:space="0" w:color="auto"/>
                    <w:right w:val="none" w:sz="0" w:space="0" w:color="auto"/>
                  </w:divBdr>
                </w:div>
              </w:divsChild>
            </w:div>
            <w:div w:id="426266355">
              <w:marLeft w:val="0"/>
              <w:marRight w:val="0"/>
              <w:marTop w:val="0"/>
              <w:marBottom w:val="0"/>
              <w:divBdr>
                <w:top w:val="none" w:sz="0" w:space="0" w:color="auto"/>
                <w:left w:val="none" w:sz="0" w:space="0" w:color="auto"/>
                <w:bottom w:val="none" w:sz="0" w:space="0" w:color="auto"/>
                <w:right w:val="none" w:sz="0" w:space="0" w:color="auto"/>
              </w:divBdr>
              <w:divsChild>
                <w:div w:id="1864509827">
                  <w:marLeft w:val="0"/>
                  <w:marRight w:val="0"/>
                  <w:marTop w:val="0"/>
                  <w:marBottom w:val="0"/>
                  <w:divBdr>
                    <w:top w:val="none" w:sz="0" w:space="0" w:color="auto"/>
                    <w:left w:val="none" w:sz="0" w:space="0" w:color="auto"/>
                    <w:bottom w:val="none" w:sz="0" w:space="0" w:color="auto"/>
                    <w:right w:val="none" w:sz="0" w:space="0" w:color="auto"/>
                  </w:divBdr>
                </w:div>
              </w:divsChild>
            </w:div>
            <w:div w:id="823860293">
              <w:marLeft w:val="0"/>
              <w:marRight w:val="0"/>
              <w:marTop w:val="0"/>
              <w:marBottom w:val="0"/>
              <w:divBdr>
                <w:top w:val="none" w:sz="0" w:space="0" w:color="auto"/>
                <w:left w:val="none" w:sz="0" w:space="0" w:color="auto"/>
                <w:bottom w:val="none" w:sz="0" w:space="0" w:color="auto"/>
                <w:right w:val="none" w:sz="0" w:space="0" w:color="auto"/>
              </w:divBdr>
              <w:divsChild>
                <w:div w:id="1918786941">
                  <w:marLeft w:val="0"/>
                  <w:marRight w:val="0"/>
                  <w:marTop w:val="0"/>
                  <w:marBottom w:val="0"/>
                  <w:divBdr>
                    <w:top w:val="none" w:sz="0" w:space="0" w:color="auto"/>
                    <w:left w:val="none" w:sz="0" w:space="0" w:color="auto"/>
                    <w:bottom w:val="none" w:sz="0" w:space="0" w:color="auto"/>
                    <w:right w:val="none" w:sz="0" w:space="0" w:color="auto"/>
                  </w:divBdr>
                </w:div>
              </w:divsChild>
            </w:div>
            <w:div w:id="333188333">
              <w:marLeft w:val="0"/>
              <w:marRight w:val="0"/>
              <w:marTop w:val="0"/>
              <w:marBottom w:val="0"/>
              <w:divBdr>
                <w:top w:val="none" w:sz="0" w:space="0" w:color="auto"/>
                <w:left w:val="none" w:sz="0" w:space="0" w:color="auto"/>
                <w:bottom w:val="none" w:sz="0" w:space="0" w:color="auto"/>
                <w:right w:val="none" w:sz="0" w:space="0" w:color="auto"/>
              </w:divBdr>
              <w:divsChild>
                <w:div w:id="488517839">
                  <w:marLeft w:val="0"/>
                  <w:marRight w:val="0"/>
                  <w:marTop w:val="0"/>
                  <w:marBottom w:val="0"/>
                  <w:divBdr>
                    <w:top w:val="none" w:sz="0" w:space="0" w:color="auto"/>
                    <w:left w:val="none" w:sz="0" w:space="0" w:color="auto"/>
                    <w:bottom w:val="none" w:sz="0" w:space="0" w:color="auto"/>
                    <w:right w:val="none" w:sz="0" w:space="0" w:color="auto"/>
                  </w:divBdr>
                </w:div>
              </w:divsChild>
            </w:div>
            <w:div w:id="1832872711">
              <w:marLeft w:val="0"/>
              <w:marRight w:val="0"/>
              <w:marTop w:val="0"/>
              <w:marBottom w:val="0"/>
              <w:divBdr>
                <w:top w:val="none" w:sz="0" w:space="0" w:color="auto"/>
                <w:left w:val="none" w:sz="0" w:space="0" w:color="auto"/>
                <w:bottom w:val="none" w:sz="0" w:space="0" w:color="auto"/>
                <w:right w:val="none" w:sz="0" w:space="0" w:color="auto"/>
              </w:divBdr>
              <w:divsChild>
                <w:div w:id="2027712629">
                  <w:marLeft w:val="0"/>
                  <w:marRight w:val="0"/>
                  <w:marTop w:val="0"/>
                  <w:marBottom w:val="0"/>
                  <w:divBdr>
                    <w:top w:val="none" w:sz="0" w:space="0" w:color="auto"/>
                    <w:left w:val="none" w:sz="0" w:space="0" w:color="auto"/>
                    <w:bottom w:val="none" w:sz="0" w:space="0" w:color="auto"/>
                    <w:right w:val="none" w:sz="0" w:space="0" w:color="auto"/>
                  </w:divBdr>
                </w:div>
              </w:divsChild>
            </w:div>
            <w:div w:id="1411582492">
              <w:marLeft w:val="0"/>
              <w:marRight w:val="0"/>
              <w:marTop w:val="0"/>
              <w:marBottom w:val="0"/>
              <w:divBdr>
                <w:top w:val="none" w:sz="0" w:space="0" w:color="auto"/>
                <w:left w:val="none" w:sz="0" w:space="0" w:color="auto"/>
                <w:bottom w:val="none" w:sz="0" w:space="0" w:color="auto"/>
                <w:right w:val="none" w:sz="0" w:space="0" w:color="auto"/>
              </w:divBdr>
              <w:divsChild>
                <w:div w:id="167603583">
                  <w:marLeft w:val="0"/>
                  <w:marRight w:val="0"/>
                  <w:marTop w:val="0"/>
                  <w:marBottom w:val="0"/>
                  <w:divBdr>
                    <w:top w:val="none" w:sz="0" w:space="0" w:color="auto"/>
                    <w:left w:val="none" w:sz="0" w:space="0" w:color="auto"/>
                    <w:bottom w:val="none" w:sz="0" w:space="0" w:color="auto"/>
                    <w:right w:val="none" w:sz="0" w:space="0" w:color="auto"/>
                  </w:divBdr>
                </w:div>
              </w:divsChild>
            </w:div>
            <w:div w:id="866017499">
              <w:marLeft w:val="0"/>
              <w:marRight w:val="0"/>
              <w:marTop w:val="0"/>
              <w:marBottom w:val="0"/>
              <w:divBdr>
                <w:top w:val="none" w:sz="0" w:space="0" w:color="auto"/>
                <w:left w:val="none" w:sz="0" w:space="0" w:color="auto"/>
                <w:bottom w:val="none" w:sz="0" w:space="0" w:color="auto"/>
                <w:right w:val="none" w:sz="0" w:space="0" w:color="auto"/>
              </w:divBdr>
              <w:divsChild>
                <w:div w:id="1329361983">
                  <w:marLeft w:val="0"/>
                  <w:marRight w:val="0"/>
                  <w:marTop w:val="0"/>
                  <w:marBottom w:val="0"/>
                  <w:divBdr>
                    <w:top w:val="none" w:sz="0" w:space="0" w:color="auto"/>
                    <w:left w:val="none" w:sz="0" w:space="0" w:color="auto"/>
                    <w:bottom w:val="none" w:sz="0" w:space="0" w:color="auto"/>
                    <w:right w:val="none" w:sz="0" w:space="0" w:color="auto"/>
                  </w:divBdr>
                </w:div>
              </w:divsChild>
            </w:div>
            <w:div w:id="1513490466">
              <w:marLeft w:val="0"/>
              <w:marRight w:val="0"/>
              <w:marTop w:val="0"/>
              <w:marBottom w:val="0"/>
              <w:divBdr>
                <w:top w:val="none" w:sz="0" w:space="0" w:color="auto"/>
                <w:left w:val="none" w:sz="0" w:space="0" w:color="auto"/>
                <w:bottom w:val="none" w:sz="0" w:space="0" w:color="auto"/>
                <w:right w:val="none" w:sz="0" w:space="0" w:color="auto"/>
              </w:divBdr>
              <w:divsChild>
                <w:div w:id="1167594890">
                  <w:marLeft w:val="0"/>
                  <w:marRight w:val="0"/>
                  <w:marTop w:val="0"/>
                  <w:marBottom w:val="0"/>
                  <w:divBdr>
                    <w:top w:val="none" w:sz="0" w:space="0" w:color="auto"/>
                    <w:left w:val="none" w:sz="0" w:space="0" w:color="auto"/>
                    <w:bottom w:val="none" w:sz="0" w:space="0" w:color="auto"/>
                    <w:right w:val="none" w:sz="0" w:space="0" w:color="auto"/>
                  </w:divBdr>
                </w:div>
              </w:divsChild>
            </w:div>
            <w:div w:id="1661077942">
              <w:marLeft w:val="0"/>
              <w:marRight w:val="0"/>
              <w:marTop w:val="0"/>
              <w:marBottom w:val="0"/>
              <w:divBdr>
                <w:top w:val="none" w:sz="0" w:space="0" w:color="auto"/>
                <w:left w:val="none" w:sz="0" w:space="0" w:color="auto"/>
                <w:bottom w:val="none" w:sz="0" w:space="0" w:color="auto"/>
                <w:right w:val="none" w:sz="0" w:space="0" w:color="auto"/>
              </w:divBdr>
              <w:divsChild>
                <w:div w:id="451440877">
                  <w:marLeft w:val="0"/>
                  <w:marRight w:val="0"/>
                  <w:marTop w:val="0"/>
                  <w:marBottom w:val="0"/>
                  <w:divBdr>
                    <w:top w:val="none" w:sz="0" w:space="0" w:color="auto"/>
                    <w:left w:val="none" w:sz="0" w:space="0" w:color="auto"/>
                    <w:bottom w:val="none" w:sz="0" w:space="0" w:color="auto"/>
                    <w:right w:val="none" w:sz="0" w:space="0" w:color="auto"/>
                  </w:divBdr>
                </w:div>
              </w:divsChild>
            </w:div>
            <w:div w:id="1906065502">
              <w:marLeft w:val="0"/>
              <w:marRight w:val="0"/>
              <w:marTop w:val="0"/>
              <w:marBottom w:val="0"/>
              <w:divBdr>
                <w:top w:val="none" w:sz="0" w:space="0" w:color="auto"/>
                <w:left w:val="none" w:sz="0" w:space="0" w:color="auto"/>
                <w:bottom w:val="none" w:sz="0" w:space="0" w:color="auto"/>
                <w:right w:val="none" w:sz="0" w:space="0" w:color="auto"/>
              </w:divBdr>
              <w:divsChild>
                <w:div w:id="3803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83753">
      <w:bodyDiv w:val="1"/>
      <w:marLeft w:val="0"/>
      <w:marRight w:val="0"/>
      <w:marTop w:val="0"/>
      <w:marBottom w:val="0"/>
      <w:divBdr>
        <w:top w:val="none" w:sz="0" w:space="0" w:color="auto"/>
        <w:left w:val="none" w:sz="0" w:space="0" w:color="auto"/>
        <w:bottom w:val="none" w:sz="0" w:space="0" w:color="auto"/>
        <w:right w:val="none" w:sz="0" w:space="0" w:color="auto"/>
      </w:divBdr>
    </w:div>
    <w:div w:id="1356731267">
      <w:bodyDiv w:val="1"/>
      <w:marLeft w:val="0"/>
      <w:marRight w:val="0"/>
      <w:marTop w:val="0"/>
      <w:marBottom w:val="0"/>
      <w:divBdr>
        <w:top w:val="none" w:sz="0" w:space="0" w:color="auto"/>
        <w:left w:val="none" w:sz="0" w:space="0" w:color="auto"/>
        <w:bottom w:val="none" w:sz="0" w:space="0" w:color="auto"/>
        <w:right w:val="none" w:sz="0" w:space="0" w:color="auto"/>
      </w:divBdr>
    </w:div>
    <w:div w:id="1370641643">
      <w:bodyDiv w:val="1"/>
      <w:marLeft w:val="0"/>
      <w:marRight w:val="0"/>
      <w:marTop w:val="0"/>
      <w:marBottom w:val="0"/>
      <w:divBdr>
        <w:top w:val="none" w:sz="0" w:space="0" w:color="auto"/>
        <w:left w:val="none" w:sz="0" w:space="0" w:color="auto"/>
        <w:bottom w:val="none" w:sz="0" w:space="0" w:color="auto"/>
        <w:right w:val="none" w:sz="0" w:space="0" w:color="auto"/>
      </w:divBdr>
    </w:div>
    <w:div w:id="1709799315">
      <w:bodyDiv w:val="1"/>
      <w:marLeft w:val="0"/>
      <w:marRight w:val="0"/>
      <w:marTop w:val="0"/>
      <w:marBottom w:val="0"/>
      <w:divBdr>
        <w:top w:val="none" w:sz="0" w:space="0" w:color="auto"/>
        <w:left w:val="none" w:sz="0" w:space="0" w:color="auto"/>
        <w:bottom w:val="none" w:sz="0" w:space="0" w:color="auto"/>
        <w:right w:val="none" w:sz="0" w:space="0" w:color="auto"/>
      </w:divBdr>
    </w:div>
    <w:div w:id="2064140165">
      <w:bodyDiv w:val="1"/>
      <w:marLeft w:val="0"/>
      <w:marRight w:val="0"/>
      <w:marTop w:val="0"/>
      <w:marBottom w:val="0"/>
      <w:divBdr>
        <w:top w:val="none" w:sz="0" w:space="0" w:color="auto"/>
        <w:left w:val="none" w:sz="0" w:space="0" w:color="auto"/>
        <w:bottom w:val="none" w:sz="0" w:space="0" w:color="auto"/>
        <w:right w:val="none" w:sz="0" w:space="0" w:color="auto"/>
      </w:divBdr>
    </w:div>
    <w:div w:id="208937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7F620D-AC80-4C9B-A2ED-BEDD17892B6C}" type="doc">
      <dgm:prSet loTypeId="urn:microsoft.com/office/officeart/2005/8/layout/hProcess9" loCatId="process" qsTypeId="urn:microsoft.com/office/officeart/2005/8/quickstyle/simple1" qsCatId="simple" csTypeId="urn:microsoft.com/office/officeart/2005/8/colors/accent1_2" csCatId="accent1" phldr="1"/>
      <dgm:spPr/>
    </dgm:pt>
    <dgm:pt modelId="{40A7BD54-5B20-4FBE-BFD4-BCC1F124D915}">
      <dgm:prSet phldrT="[Text]"/>
      <dgm:spPr/>
      <dgm:t>
        <a:bodyPr/>
        <a:lstStyle/>
        <a:p>
          <a:r>
            <a:rPr lang="en-GB"/>
            <a:t>Procurement via: </a:t>
          </a:r>
        </a:p>
        <a:p>
          <a:r>
            <a:rPr lang="en-GB"/>
            <a:t>- existing relationship</a:t>
          </a:r>
        </a:p>
        <a:p>
          <a:r>
            <a:rPr lang="en-GB"/>
            <a:t>- tender process</a:t>
          </a:r>
        </a:p>
        <a:p>
          <a:r>
            <a:rPr lang="en-GB"/>
            <a:t>- gap analysis</a:t>
          </a:r>
        </a:p>
      </dgm:t>
    </dgm:pt>
    <dgm:pt modelId="{33EE6316-4303-403D-9CE7-F631B04A580A}" type="parTrans" cxnId="{440CB405-3302-448E-871A-CD8C8888845F}">
      <dgm:prSet/>
      <dgm:spPr/>
      <dgm:t>
        <a:bodyPr/>
        <a:lstStyle/>
        <a:p>
          <a:endParaRPr lang="en-GB"/>
        </a:p>
      </dgm:t>
    </dgm:pt>
    <dgm:pt modelId="{DA85B973-F1A1-45A1-AC70-85898FD650D3}" type="sibTrans" cxnId="{440CB405-3302-448E-871A-CD8C8888845F}">
      <dgm:prSet/>
      <dgm:spPr/>
      <dgm:t>
        <a:bodyPr/>
        <a:lstStyle/>
        <a:p>
          <a:endParaRPr lang="en-GB"/>
        </a:p>
      </dgm:t>
    </dgm:pt>
    <dgm:pt modelId="{953FEFF5-2D7A-43EB-8499-64CFD4238D40}">
      <dgm:prSet phldrT="[Text]"/>
      <dgm:spPr/>
      <dgm:t>
        <a:bodyPr/>
        <a:lstStyle/>
        <a:p>
          <a:r>
            <a:rPr lang="en-GB"/>
            <a:t>DDQ completion and assessment by relevant personnel , including: </a:t>
          </a:r>
        </a:p>
        <a:p>
          <a:r>
            <a:rPr lang="en-GB"/>
            <a:t>- Finance</a:t>
          </a:r>
        </a:p>
        <a:p>
          <a:r>
            <a:rPr lang="en-GB"/>
            <a:t>- Quality</a:t>
          </a:r>
        </a:p>
        <a:p>
          <a:r>
            <a:rPr lang="en-GB"/>
            <a:t>- Health and safety</a:t>
          </a:r>
        </a:p>
      </dgm:t>
    </dgm:pt>
    <dgm:pt modelId="{42BC6DA4-0D83-47F3-AFBE-2F3417CF4678}" type="parTrans" cxnId="{540446CB-162A-4B3E-ACDF-802A323AC882}">
      <dgm:prSet/>
      <dgm:spPr/>
      <dgm:t>
        <a:bodyPr/>
        <a:lstStyle/>
        <a:p>
          <a:endParaRPr lang="en-GB"/>
        </a:p>
      </dgm:t>
    </dgm:pt>
    <dgm:pt modelId="{BD059785-4A7C-40B9-936E-36A45A01D229}" type="sibTrans" cxnId="{540446CB-162A-4B3E-ACDF-802A323AC882}">
      <dgm:prSet/>
      <dgm:spPr/>
      <dgm:t>
        <a:bodyPr/>
        <a:lstStyle/>
        <a:p>
          <a:endParaRPr lang="en-GB"/>
        </a:p>
      </dgm:t>
    </dgm:pt>
    <dgm:pt modelId="{9A1CE7AE-76C8-4842-B507-4907EE6162A1}">
      <dgm:prSet phldrT="[Text]"/>
      <dgm:spPr/>
      <dgm:t>
        <a:bodyPr/>
        <a:lstStyle/>
        <a:p>
          <a:r>
            <a:rPr lang="en-GB"/>
            <a:t>Contract issued  and delivery begins</a:t>
          </a:r>
        </a:p>
      </dgm:t>
    </dgm:pt>
    <dgm:pt modelId="{DD07FEF2-DF4E-4414-A2CB-0E98087C49A0}" type="parTrans" cxnId="{3F15698C-C562-4CD3-9EEC-28F556839DA9}">
      <dgm:prSet/>
      <dgm:spPr/>
      <dgm:t>
        <a:bodyPr/>
        <a:lstStyle/>
        <a:p>
          <a:endParaRPr lang="en-GB"/>
        </a:p>
      </dgm:t>
    </dgm:pt>
    <dgm:pt modelId="{41EFE78A-A557-434C-B407-8567CC723A20}" type="sibTrans" cxnId="{3F15698C-C562-4CD3-9EEC-28F556839DA9}">
      <dgm:prSet/>
      <dgm:spPr/>
      <dgm:t>
        <a:bodyPr/>
        <a:lstStyle/>
        <a:p>
          <a:endParaRPr lang="en-GB"/>
        </a:p>
      </dgm:t>
    </dgm:pt>
    <dgm:pt modelId="{F2C0AC5B-3C3C-4B87-8214-FF39A243BD0C}">
      <dgm:prSet/>
      <dgm:spPr/>
      <dgm:t>
        <a:bodyPr/>
        <a:lstStyle/>
        <a:p>
          <a:r>
            <a:rPr lang="en-GB"/>
            <a:t>Delivery proposal assessed and confirmed against College priorities</a:t>
          </a:r>
        </a:p>
      </dgm:t>
    </dgm:pt>
    <dgm:pt modelId="{F0CD4123-E8D2-423B-850D-D53F114C5DE9}" type="parTrans" cxnId="{B0EA65CF-A3E6-4F67-86C6-BE75D556BCE7}">
      <dgm:prSet/>
      <dgm:spPr/>
      <dgm:t>
        <a:bodyPr/>
        <a:lstStyle/>
        <a:p>
          <a:endParaRPr lang="en-GB"/>
        </a:p>
      </dgm:t>
    </dgm:pt>
    <dgm:pt modelId="{03346BEA-EDE0-47D2-A404-19354B449E28}" type="sibTrans" cxnId="{B0EA65CF-A3E6-4F67-86C6-BE75D556BCE7}">
      <dgm:prSet/>
      <dgm:spPr/>
      <dgm:t>
        <a:bodyPr/>
        <a:lstStyle/>
        <a:p>
          <a:endParaRPr lang="en-GB"/>
        </a:p>
      </dgm:t>
    </dgm:pt>
    <dgm:pt modelId="{150882B8-0867-4FE0-B73C-B6E97A3A580A}">
      <dgm:prSet/>
      <dgm:spPr/>
      <dgm:t>
        <a:bodyPr/>
        <a:lstStyle/>
        <a:p>
          <a:r>
            <a:rPr lang="en-GB"/>
            <a:t>Contract conditions discussed with partner, including fees</a:t>
          </a:r>
        </a:p>
      </dgm:t>
    </dgm:pt>
    <dgm:pt modelId="{5F410150-B881-4252-8BE2-0C60BD2D381D}" type="parTrans" cxnId="{012CB1A7-5FF1-42E0-A96B-DD3347FDE095}">
      <dgm:prSet/>
      <dgm:spPr/>
      <dgm:t>
        <a:bodyPr/>
        <a:lstStyle/>
        <a:p>
          <a:endParaRPr lang="en-GB"/>
        </a:p>
      </dgm:t>
    </dgm:pt>
    <dgm:pt modelId="{D70556D7-AC30-4D9D-99CF-5E422F0834B5}" type="sibTrans" cxnId="{012CB1A7-5FF1-42E0-A96B-DD3347FDE095}">
      <dgm:prSet/>
      <dgm:spPr/>
      <dgm:t>
        <a:bodyPr/>
        <a:lstStyle/>
        <a:p>
          <a:endParaRPr lang="en-GB"/>
        </a:p>
      </dgm:t>
    </dgm:pt>
    <dgm:pt modelId="{A700520A-8955-463A-8328-9073826D4C54}">
      <dgm:prSet/>
      <dgm:spPr/>
      <dgm:t>
        <a:bodyPr/>
        <a:lstStyle/>
        <a:p>
          <a:r>
            <a:rPr lang="en-GB"/>
            <a:t>Recommendations approved by Governing Board</a:t>
          </a:r>
        </a:p>
      </dgm:t>
    </dgm:pt>
    <dgm:pt modelId="{4230E178-3989-4FB9-8626-87F7DCEB62A5}" type="parTrans" cxnId="{395FAD4B-F429-4A11-BCBA-49A2CC1500D8}">
      <dgm:prSet/>
      <dgm:spPr/>
      <dgm:t>
        <a:bodyPr/>
        <a:lstStyle/>
        <a:p>
          <a:endParaRPr lang="en-GB"/>
        </a:p>
      </dgm:t>
    </dgm:pt>
    <dgm:pt modelId="{7CA41BD6-78A4-4BE2-B77F-F61C3EADBB37}" type="sibTrans" cxnId="{395FAD4B-F429-4A11-BCBA-49A2CC1500D8}">
      <dgm:prSet/>
      <dgm:spPr/>
      <dgm:t>
        <a:bodyPr/>
        <a:lstStyle/>
        <a:p>
          <a:endParaRPr lang="en-GB"/>
        </a:p>
      </dgm:t>
    </dgm:pt>
    <dgm:pt modelId="{053535A3-4A10-48FB-BA11-9ADD3ACC669F}" type="pres">
      <dgm:prSet presAssocID="{AC7F620D-AC80-4C9B-A2ED-BEDD17892B6C}" presName="CompostProcess" presStyleCnt="0">
        <dgm:presLayoutVars>
          <dgm:dir/>
          <dgm:resizeHandles val="exact"/>
        </dgm:presLayoutVars>
      </dgm:prSet>
      <dgm:spPr/>
    </dgm:pt>
    <dgm:pt modelId="{9CE121FA-9BEA-46F9-8C75-A2B3CA84E0F6}" type="pres">
      <dgm:prSet presAssocID="{AC7F620D-AC80-4C9B-A2ED-BEDD17892B6C}" presName="arrow" presStyleLbl="bgShp" presStyleIdx="0" presStyleCnt="1"/>
      <dgm:spPr/>
    </dgm:pt>
    <dgm:pt modelId="{ACDEE377-662E-4AF8-9520-DF5E872B4008}" type="pres">
      <dgm:prSet presAssocID="{AC7F620D-AC80-4C9B-A2ED-BEDD17892B6C}" presName="linearProcess" presStyleCnt="0"/>
      <dgm:spPr/>
    </dgm:pt>
    <dgm:pt modelId="{2CD9ADDC-B3DF-44B7-AC25-897BD0A15A31}" type="pres">
      <dgm:prSet presAssocID="{40A7BD54-5B20-4FBE-BFD4-BCC1F124D915}" presName="textNode" presStyleLbl="node1" presStyleIdx="0" presStyleCnt="6">
        <dgm:presLayoutVars>
          <dgm:bulletEnabled val="1"/>
        </dgm:presLayoutVars>
      </dgm:prSet>
      <dgm:spPr/>
      <dgm:t>
        <a:bodyPr/>
        <a:lstStyle/>
        <a:p>
          <a:endParaRPr lang="en-GB"/>
        </a:p>
      </dgm:t>
    </dgm:pt>
    <dgm:pt modelId="{97E91A00-E830-4FA9-962C-A328E445F5DB}" type="pres">
      <dgm:prSet presAssocID="{DA85B973-F1A1-45A1-AC70-85898FD650D3}" presName="sibTrans" presStyleCnt="0"/>
      <dgm:spPr/>
    </dgm:pt>
    <dgm:pt modelId="{CFBA724F-11F6-4A77-A21C-DB49EACFC0DD}" type="pres">
      <dgm:prSet presAssocID="{F2C0AC5B-3C3C-4B87-8214-FF39A243BD0C}" presName="textNode" presStyleLbl="node1" presStyleIdx="1" presStyleCnt="6">
        <dgm:presLayoutVars>
          <dgm:bulletEnabled val="1"/>
        </dgm:presLayoutVars>
      </dgm:prSet>
      <dgm:spPr/>
      <dgm:t>
        <a:bodyPr/>
        <a:lstStyle/>
        <a:p>
          <a:endParaRPr lang="en-GB"/>
        </a:p>
      </dgm:t>
    </dgm:pt>
    <dgm:pt modelId="{6E6C2255-4736-411D-806A-F3909AFEDD98}" type="pres">
      <dgm:prSet presAssocID="{03346BEA-EDE0-47D2-A404-19354B449E28}" presName="sibTrans" presStyleCnt="0"/>
      <dgm:spPr/>
    </dgm:pt>
    <dgm:pt modelId="{8FF59685-4CB4-4189-A703-7BDF39110B4E}" type="pres">
      <dgm:prSet presAssocID="{953FEFF5-2D7A-43EB-8499-64CFD4238D40}" presName="textNode" presStyleLbl="node1" presStyleIdx="2" presStyleCnt="6" custLinFactNeighborX="56936" custLinFactNeighborY="1773">
        <dgm:presLayoutVars>
          <dgm:bulletEnabled val="1"/>
        </dgm:presLayoutVars>
      </dgm:prSet>
      <dgm:spPr/>
      <dgm:t>
        <a:bodyPr/>
        <a:lstStyle/>
        <a:p>
          <a:endParaRPr lang="en-GB"/>
        </a:p>
      </dgm:t>
    </dgm:pt>
    <dgm:pt modelId="{C4DCDD99-D306-4FF6-BD27-EE3298E23358}" type="pres">
      <dgm:prSet presAssocID="{BD059785-4A7C-40B9-936E-36A45A01D229}" presName="sibTrans" presStyleCnt="0"/>
      <dgm:spPr/>
    </dgm:pt>
    <dgm:pt modelId="{E6757787-1DDF-418B-B05C-99CA75C32CA8}" type="pres">
      <dgm:prSet presAssocID="{A700520A-8955-463A-8328-9073826D4C54}" presName="textNode" presStyleLbl="node1" presStyleIdx="3" presStyleCnt="6">
        <dgm:presLayoutVars>
          <dgm:bulletEnabled val="1"/>
        </dgm:presLayoutVars>
      </dgm:prSet>
      <dgm:spPr/>
      <dgm:t>
        <a:bodyPr/>
        <a:lstStyle/>
        <a:p>
          <a:endParaRPr lang="en-GB"/>
        </a:p>
      </dgm:t>
    </dgm:pt>
    <dgm:pt modelId="{F253696D-2D91-426D-991B-10D13819AC5A}" type="pres">
      <dgm:prSet presAssocID="{7CA41BD6-78A4-4BE2-B77F-F61C3EADBB37}" presName="sibTrans" presStyleCnt="0"/>
      <dgm:spPr/>
    </dgm:pt>
    <dgm:pt modelId="{5F08A955-F5F1-451C-8DAE-F7FBA6675529}" type="pres">
      <dgm:prSet presAssocID="{150882B8-0867-4FE0-B73C-B6E97A3A580A}" presName="textNode" presStyleLbl="node1" presStyleIdx="4" presStyleCnt="6">
        <dgm:presLayoutVars>
          <dgm:bulletEnabled val="1"/>
        </dgm:presLayoutVars>
      </dgm:prSet>
      <dgm:spPr/>
      <dgm:t>
        <a:bodyPr/>
        <a:lstStyle/>
        <a:p>
          <a:endParaRPr lang="en-GB"/>
        </a:p>
      </dgm:t>
    </dgm:pt>
    <dgm:pt modelId="{C48BC4C5-B30A-40A3-9EC4-841BECB58F6D}" type="pres">
      <dgm:prSet presAssocID="{D70556D7-AC30-4D9D-99CF-5E422F0834B5}" presName="sibTrans" presStyleCnt="0"/>
      <dgm:spPr/>
    </dgm:pt>
    <dgm:pt modelId="{B4F7C2CB-435F-4EF7-87A9-77720CBED1EA}" type="pres">
      <dgm:prSet presAssocID="{9A1CE7AE-76C8-4842-B507-4907EE6162A1}" presName="textNode" presStyleLbl="node1" presStyleIdx="5" presStyleCnt="6">
        <dgm:presLayoutVars>
          <dgm:bulletEnabled val="1"/>
        </dgm:presLayoutVars>
      </dgm:prSet>
      <dgm:spPr/>
      <dgm:t>
        <a:bodyPr/>
        <a:lstStyle/>
        <a:p>
          <a:endParaRPr lang="en-GB"/>
        </a:p>
      </dgm:t>
    </dgm:pt>
  </dgm:ptLst>
  <dgm:cxnLst>
    <dgm:cxn modelId="{E157B9ED-68E8-49B9-8FCD-02794497FD8D}" type="presOf" srcId="{F2C0AC5B-3C3C-4B87-8214-FF39A243BD0C}" destId="{CFBA724F-11F6-4A77-A21C-DB49EACFC0DD}" srcOrd="0" destOrd="0" presId="urn:microsoft.com/office/officeart/2005/8/layout/hProcess9"/>
    <dgm:cxn modelId="{B0EA65CF-A3E6-4F67-86C6-BE75D556BCE7}" srcId="{AC7F620D-AC80-4C9B-A2ED-BEDD17892B6C}" destId="{F2C0AC5B-3C3C-4B87-8214-FF39A243BD0C}" srcOrd="1" destOrd="0" parTransId="{F0CD4123-E8D2-423B-850D-D53F114C5DE9}" sibTransId="{03346BEA-EDE0-47D2-A404-19354B449E28}"/>
    <dgm:cxn modelId="{440CB405-3302-448E-871A-CD8C8888845F}" srcId="{AC7F620D-AC80-4C9B-A2ED-BEDD17892B6C}" destId="{40A7BD54-5B20-4FBE-BFD4-BCC1F124D915}" srcOrd="0" destOrd="0" parTransId="{33EE6316-4303-403D-9CE7-F631B04A580A}" sibTransId="{DA85B973-F1A1-45A1-AC70-85898FD650D3}"/>
    <dgm:cxn modelId="{540446CB-162A-4B3E-ACDF-802A323AC882}" srcId="{AC7F620D-AC80-4C9B-A2ED-BEDD17892B6C}" destId="{953FEFF5-2D7A-43EB-8499-64CFD4238D40}" srcOrd="2" destOrd="0" parTransId="{42BC6DA4-0D83-47F3-AFBE-2F3417CF4678}" sibTransId="{BD059785-4A7C-40B9-936E-36A45A01D229}"/>
    <dgm:cxn modelId="{E1AB75F7-7541-440B-A908-F7F5BA023E86}" type="presOf" srcId="{9A1CE7AE-76C8-4842-B507-4907EE6162A1}" destId="{B4F7C2CB-435F-4EF7-87A9-77720CBED1EA}" srcOrd="0" destOrd="0" presId="urn:microsoft.com/office/officeart/2005/8/layout/hProcess9"/>
    <dgm:cxn modelId="{012CB1A7-5FF1-42E0-A96B-DD3347FDE095}" srcId="{AC7F620D-AC80-4C9B-A2ED-BEDD17892B6C}" destId="{150882B8-0867-4FE0-B73C-B6E97A3A580A}" srcOrd="4" destOrd="0" parTransId="{5F410150-B881-4252-8BE2-0C60BD2D381D}" sibTransId="{D70556D7-AC30-4D9D-99CF-5E422F0834B5}"/>
    <dgm:cxn modelId="{3F15698C-C562-4CD3-9EEC-28F556839DA9}" srcId="{AC7F620D-AC80-4C9B-A2ED-BEDD17892B6C}" destId="{9A1CE7AE-76C8-4842-B507-4907EE6162A1}" srcOrd="5" destOrd="0" parTransId="{DD07FEF2-DF4E-4414-A2CB-0E98087C49A0}" sibTransId="{41EFE78A-A557-434C-B407-8567CC723A20}"/>
    <dgm:cxn modelId="{88BA67BF-484A-44AC-942C-3969D1D717CB}" type="presOf" srcId="{40A7BD54-5B20-4FBE-BFD4-BCC1F124D915}" destId="{2CD9ADDC-B3DF-44B7-AC25-897BD0A15A31}" srcOrd="0" destOrd="0" presId="urn:microsoft.com/office/officeart/2005/8/layout/hProcess9"/>
    <dgm:cxn modelId="{2AA82A7D-9605-46F0-A209-DBA6B4C6561E}" type="presOf" srcId="{A700520A-8955-463A-8328-9073826D4C54}" destId="{E6757787-1DDF-418B-B05C-99CA75C32CA8}" srcOrd="0" destOrd="0" presId="urn:microsoft.com/office/officeart/2005/8/layout/hProcess9"/>
    <dgm:cxn modelId="{B8135DC9-BDB8-405D-811D-BA7A31425EE9}" type="presOf" srcId="{AC7F620D-AC80-4C9B-A2ED-BEDD17892B6C}" destId="{053535A3-4A10-48FB-BA11-9ADD3ACC669F}" srcOrd="0" destOrd="0" presId="urn:microsoft.com/office/officeart/2005/8/layout/hProcess9"/>
    <dgm:cxn modelId="{C18EACC5-82B2-47AD-AC19-DE9A0EAE1A23}" type="presOf" srcId="{150882B8-0867-4FE0-B73C-B6E97A3A580A}" destId="{5F08A955-F5F1-451C-8DAE-F7FBA6675529}" srcOrd="0" destOrd="0" presId="urn:microsoft.com/office/officeart/2005/8/layout/hProcess9"/>
    <dgm:cxn modelId="{478F7C6F-A2DF-46A4-8775-E312AEA486B1}" type="presOf" srcId="{953FEFF5-2D7A-43EB-8499-64CFD4238D40}" destId="{8FF59685-4CB4-4189-A703-7BDF39110B4E}" srcOrd="0" destOrd="0" presId="urn:microsoft.com/office/officeart/2005/8/layout/hProcess9"/>
    <dgm:cxn modelId="{395FAD4B-F429-4A11-BCBA-49A2CC1500D8}" srcId="{AC7F620D-AC80-4C9B-A2ED-BEDD17892B6C}" destId="{A700520A-8955-463A-8328-9073826D4C54}" srcOrd="3" destOrd="0" parTransId="{4230E178-3989-4FB9-8626-87F7DCEB62A5}" sibTransId="{7CA41BD6-78A4-4BE2-B77F-F61C3EADBB37}"/>
    <dgm:cxn modelId="{7753F85D-6FB1-436F-BE21-9F17681D246D}" type="presParOf" srcId="{053535A3-4A10-48FB-BA11-9ADD3ACC669F}" destId="{9CE121FA-9BEA-46F9-8C75-A2B3CA84E0F6}" srcOrd="0" destOrd="0" presId="urn:microsoft.com/office/officeart/2005/8/layout/hProcess9"/>
    <dgm:cxn modelId="{7BDEEACC-3BA2-4867-88BA-2084F16D59C1}" type="presParOf" srcId="{053535A3-4A10-48FB-BA11-9ADD3ACC669F}" destId="{ACDEE377-662E-4AF8-9520-DF5E872B4008}" srcOrd="1" destOrd="0" presId="urn:microsoft.com/office/officeart/2005/8/layout/hProcess9"/>
    <dgm:cxn modelId="{3F0DD8DF-9CC4-43AC-93BD-0B213EDA25D0}" type="presParOf" srcId="{ACDEE377-662E-4AF8-9520-DF5E872B4008}" destId="{2CD9ADDC-B3DF-44B7-AC25-897BD0A15A31}" srcOrd="0" destOrd="0" presId="urn:microsoft.com/office/officeart/2005/8/layout/hProcess9"/>
    <dgm:cxn modelId="{7128D72C-B5E4-4409-B93A-794537F72393}" type="presParOf" srcId="{ACDEE377-662E-4AF8-9520-DF5E872B4008}" destId="{97E91A00-E830-4FA9-962C-A328E445F5DB}" srcOrd="1" destOrd="0" presId="urn:microsoft.com/office/officeart/2005/8/layout/hProcess9"/>
    <dgm:cxn modelId="{873D397C-3DC1-4ABA-B3CF-7AF8783EC587}" type="presParOf" srcId="{ACDEE377-662E-4AF8-9520-DF5E872B4008}" destId="{CFBA724F-11F6-4A77-A21C-DB49EACFC0DD}" srcOrd="2" destOrd="0" presId="urn:microsoft.com/office/officeart/2005/8/layout/hProcess9"/>
    <dgm:cxn modelId="{B53E0B79-FD6B-4953-8EAD-50A6574D45CA}" type="presParOf" srcId="{ACDEE377-662E-4AF8-9520-DF5E872B4008}" destId="{6E6C2255-4736-411D-806A-F3909AFEDD98}" srcOrd="3" destOrd="0" presId="urn:microsoft.com/office/officeart/2005/8/layout/hProcess9"/>
    <dgm:cxn modelId="{00A36736-B83D-453E-89A8-4B9CD1DF1F8B}" type="presParOf" srcId="{ACDEE377-662E-4AF8-9520-DF5E872B4008}" destId="{8FF59685-4CB4-4189-A703-7BDF39110B4E}" srcOrd="4" destOrd="0" presId="urn:microsoft.com/office/officeart/2005/8/layout/hProcess9"/>
    <dgm:cxn modelId="{13B87908-050E-4907-BFC0-3F2BBE4ACFFD}" type="presParOf" srcId="{ACDEE377-662E-4AF8-9520-DF5E872B4008}" destId="{C4DCDD99-D306-4FF6-BD27-EE3298E23358}" srcOrd="5" destOrd="0" presId="urn:microsoft.com/office/officeart/2005/8/layout/hProcess9"/>
    <dgm:cxn modelId="{7913869E-D0BD-4F54-9FEC-48AE92B52033}" type="presParOf" srcId="{ACDEE377-662E-4AF8-9520-DF5E872B4008}" destId="{E6757787-1DDF-418B-B05C-99CA75C32CA8}" srcOrd="6" destOrd="0" presId="urn:microsoft.com/office/officeart/2005/8/layout/hProcess9"/>
    <dgm:cxn modelId="{95AD49E8-998A-441D-88B6-C5E3E9E99FB0}" type="presParOf" srcId="{ACDEE377-662E-4AF8-9520-DF5E872B4008}" destId="{F253696D-2D91-426D-991B-10D13819AC5A}" srcOrd="7" destOrd="0" presId="urn:microsoft.com/office/officeart/2005/8/layout/hProcess9"/>
    <dgm:cxn modelId="{6DF7397C-0667-42DB-A51A-CA73078876F6}" type="presParOf" srcId="{ACDEE377-662E-4AF8-9520-DF5E872B4008}" destId="{5F08A955-F5F1-451C-8DAE-F7FBA6675529}" srcOrd="8" destOrd="0" presId="urn:microsoft.com/office/officeart/2005/8/layout/hProcess9"/>
    <dgm:cxn modelId="{34D153D8-4863-4898-80B6-BA92172602A6}" type="presParOf" srcId="{ACDEE377-662E-4AF8-9520-DF5E872B4008}" destId="{C48BC4C5-B30A-40A3-9EC4-841BECB58F6D}" srcOrd="9" destOrd="0" presId="urn:microsoft.com/office/officeart/2005/8/layout/hProcess9"/>
    <dgm:cxn modelId="{48573370-DF10-469C-8F04-19DB8DAB857C}" type="presParOf" srcId="{ACDEE377-662E-4AF8-9520-DF5E872B4008}" destId="{B4F7C2CB-435F-4EF7-87A9-77720CBED1EA}" srcOrd="10" destOrd="0" presId="urn:microsoft.com/office/officeart/2005/8/layout/hProcess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E121FA-9BEA-46F9-8C75-A2B3CA84E0F6}">
      <dsp:nvSpPr>
        <dsp:cNvPr id="0" name=""/>
        <dsp:cNvSpPr/>
      </dsp:nvSpPr>
      <dsp:spPr>
        <a:xfrm>
          <a:off x="470773" y="0"/>
          <a:ext cx="5335428" cy="268605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CD9ADDC-B3DF-44B7-AC25-897BD0A15A31}">
      <dsp:nvSpPr>
        <dsp:cNvPr id="0" name=""/>
        <dsp:cNvSpPr/>
      </dsp:nvSpPr>
      <dsp:spPr>
        <a:xfrm>
          <a:off x="1724" y="805815"/>
          <a:ext cx="1003764" cy="10744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Procurement via: </a:t>
          </a:r>
        </a:p>
        <a:p>
          <a:pPr lvl="0" algn="ctr" defTabSz="355600">
            <a:lnSpc>
              <a:spcPct val="90000"/>
            </a:lnSpc>
            <a:spcBef>
              <a:spcPct val="0"/>
            </a:spcBef>
            <a:spcAft>
              <a:spcPct val="35000"/>
            </a:spcAft>
          </a:pPr>
          <a:r>
            <a:rPr lang="en-GB" sz="800" kern="1200"/>
            <a:t>- existing relationship</a:t>
          </a:r>
        </a:p>
        <a:p>
          <a:pPr lvl="0" algn="ctr" defTabSz="355600">
            <a:lnSpc>
              <a:spcPct val="90000"/>
            </a:lnSpc>
            <a:spcBef>
              <a:spcPct val="0"/>
            </a:spcBef>
            <a:spcAft>
              <a:spcPct val="35000"/>
            </a:spcAft>
          </a:pPr>
          <a:r>
            <a:rPr lang="en-GB" sz="800" kern="1200"/>
            <a:t>- tender process</a:t>
          </a:r>
        </a:p>
        <a:p>
          <a:pPr lvl="0" algn="ctr" defTabSz="355600">
            <a:lnSpc>
              <a:spcPct val="90000"/>
            </a:lnSpc>
            <a:spcBef>
              <a:spcPct val="0"/>
            </a:spcBef>
            <a:spcAft>
              <a:spcPct val="35000"/>
            </a:spcAft>
          </a:pPr>
          <a:r>
            <a:rPr lang="en-GB" sz="800" kern="1200"/>
            <a:t>- gap analysis</a:t>
          </a:r>
        </a:p>
      </dsp:txBody>
      <dsp:txXfrm>
        <a:off x="50724" y="854815"/>
        <a:ext cx="905764" cy="976420"/>
      </dsp:txXfrm>
    </dsp:sp>
    <dsp:sp modelId="{CFBA724F-11F6-4A77-A21C-DB49EACFC0DD}">
      <dsp:nvSpPr>
        <dsp:cNvPr id="0" name=""/>
        <dsp:cNvSpPr/>
      </dsp:nvSpPr>
      <dsp:spPr>
        <a:xfrm>
          <a:off x="1055676" y="805815"/>
          <a:ext cx="1003764" cy="10744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Delivery proposal assessed and confirmed against College priorities</a:t>
          </a:r>
        </a:p>
      </dsp:txBody>
      <dsp:txXfrm>
        <a:off x="1104676" y="854815"/>
        <a:ext cx="905764" cy="976420"/>
      </dsp:txXfrm>
    </dsp:sp>
    <dsp:sp modelId="{8FF59685-4CB4-4189-A703-7BDF39110B4E}">
      <dsp:nvSpPr>
        <dsp:cNvPr id="0" name=""/>
        <dsp:cNvSpPr/>
      </dsp:nvSpPr>
      <dsp:spPr>
        <a:xfrm>
          <a:off x="2138204" y="824864"/>
          <a:ext cx="1003764" cy="10744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DDQ completion and assessment by relevant personnel , including: </a:t>
          </a:r>
        </a:p>
        <a:p>
          <a:pPr lvl="0" algn="ctr" defTabSz="355600">
            <a:lnSpc>
              <a:spcPct val="90000"/>
            </a:lnSpc>
            <a:spcBef>
              <a:spcPct val="0"/>
            </a:spcBef>
            <a:spcAft>
              <a:spcPct val="35000"/>
            </a:spcAft>
          </a:pPr>
          <a:r>
            <a:rPr lang="en-GB" sz="800" kern="1200"/>
            <a:t>- Finance</a:t>
          </a:r>
        </a:p>
        <a:p>
          <a:pPr lvl="0" algn="ctr" defTabSz="355600">
            <a:lnSpc>
              <a:spcPct val="90000"/>
            </a:lnSpc>
            <a:spcBef>
              <a:spcPct val="0"/>
            </a:spcBef>
            <a:spcAft>
              <a:spcPct val="35000"/>
            </a:spcAft>
          </a:pPr>
          <a:r>
            <a:rPr lang="en-GB" sz="800" kern="1200"/>
            <a:t>- Quality</a:t>
          </a:r>
        </a:p>
        <a:p>
          <a:pPr lvl="0" algn="ctr" defTabSz="355600">
            <a:lnSpc>
              <a:spcPct val="90000"/>
            </a:lnSpc>
            <a:spcBef>
              <a:spcPct val="0"/>
            </a:spcBef>
            <a:spcAft>
              <a:spcPct val="35000"/>
            </a:spcAft>
          </a:pPr>
          <a:r>
            <a:rPr lang="en-GB" sz="800" kern="1200"/>
            <a:t>- Health and safety</a:t>
          </a:r>
        </a:p>
      </dsp:txBody>
      <dsp:txXfrm>
        <a:off x="2187204" y="873864"/>
        <a:ext cx="905764" cy="976420"/>
      </dsp:txXfrm>
    </dsp:sp>
    <dsp:sp modelId="{E6757787-1DDF-418B-B05C-99CA75C32CA8}">
      <dsp:nvSpPr>
        <dsp:cNvPr id="0" name=""/>
        <dsp:cNvSpPr/>
      </dsp:nvSpPr>
      <dsp:spPr>
        <a:xfrm>
          <a:off x="3163581" y="805815"/>
          <a:ext cx="1003764" cy="10744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Recommendations approved by Governing Board</a:t>
          </a:r>
        </a:p>
      </dsp:txBody>
      <dsp:txXfrm>
        <a:off x="3212581" y="854815"/>
        <a:ext cx="905764" cy="976420"/>
      </dsp:txXfrm>
    </dsp:sp>
    <dsp:sp modelId="{5F08A955-F5F1-451C-8DAE-F7FBA6675529}">
      <dsp:nvSpPr>
        <dsp:cNvPr id="0" name=""/>
        <dsp:cNvSpPr/>
      </dsp:nvSpPr>
      <dsp:spPr>
        <a:xfrm>
          <a:off x="4217534" y="805815"/>
          <a:ext cx="1003764" cy="10744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Contract conditions discussed with partner, including fees</a:t>
          </a:r>
        </a:p>
      </dsp:txBody>
      <dsp:txXfrm>
        <a:off x="4266534" y="854815"/>
        <a:ext cx="905764" cy="976420"/>
      </dsp:txXfrm>
    </dsp:sp>
    <dsp:sp modelId="{B4F7C2CB-435F-4EF7-87A9-77720CBED1EA}">
      <dsp:nvSpPr>
        <dsp:cNvPr id="0" name=""/>
        <dsp:cNvSpPr/>
      </dsp:nvSpPr>
      <dsp:spPr>
        <a:xfrm>
          <a:off x="5271486" y="805815"/>
          <a:ext cx="1003764" cy="10744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Contract issued  and delivery begins</a:t>
          </a:r>
        </a:p>
      </dsp:txBody>
      <dsp:txXfrm>
        <a:off x="5320486" y="854815"/>
        <a:ext cx="905764" cy="97642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81E79-B2F1-442F-8823-F98ADED6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Craven College</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Johnson</dc:creator>
  <cp:keywords/>
  <dc:description/>
  <cp:lastModifiedBy>Helen Brocklehurst</cp:lastModifiedBy>
  <cp:revision>2</cp:revision>
  <dcterms:created xsi:type="dcterms:W3CDTF">2021-07-06T08:54:00Z</dcterms:created>
  <dcterms:modified xsi:type="dcterms:W3CDTF">2021-07-06T08:54:00Z</dcterms:modified>
</cp:coreProperties>
</file>